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6207" w14:textId="302DFC50" w:rsidR="005C6E51" w:rsidRDefault="005C6E51" w:rsidP="00FC5C04">
      <w:pPr>
        <w:pStyle w:val="Heading1"/>
        <w:rPr>
          <w:color w:val="2E74B5" w:themeColor="accent5" w:themeShade="BF"/>
        </w:rPr>
      </w:pPr>
      <w:r>
        <w:rPr>
          <w:noProof/>
        </w:rPr>
        <w:drawing>
          <wp:inline distT="0" distB="0" distL="0" distR="0" wp14:anchorId="49DBD62B" wp14:editId="3F92990F">
            <wp:extent cx="2233973" cy="431074"/>
            <wp:effectExtent l="0" t="0" r="0" b="7620"/>
            <wp:docPr id="1" name="Picture 1" descr="North Seattle College | Field Guide 2021 | SB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eattle College | Field Guide 2021 | SBCT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795" cy="438372"/>
                    </a:xfrm>
                    <a:prstGeom prst="rect">
                      <a:avLst/>
                    </a:prstGeom>
                    <a:noFill/>
                    <a:ln>
                      <a:noFill/>
                    </a:ln>
                  </pic:spPr>
                </pic:pic>
              </a:graphicData>
            </a:graphic>
          </wp:inline>
        </w:drawing>
      </w:r>
    </w:p>
    <w:p w14:paraId="583C6BC0" w14:textId="532AE497" w:rsidR="005C6E51" w:rsidRPr="005C6E51" w:rsidRDefault="005C6E51" w:rsidP="00FC5C04">
      <w:pPr>
        <w:pStyle w:val="Heading1"/>
        <w:rPr>
          <w:color w:val="2E74B5" w:themeColor="accent5" w:themeShade="BF"/>
        </w:rPr>
      </w:pPr>
      <w:r w:rsidRPr="005C6E51">
        <w:rPr>
          <w:color w:val="2E74B5" w:themeColor="accent5" w:themeShade="BF"/>
        </w:rPr>
        <w:t>College in the High School</w:t>
      </w:r>
    </w:p>
    <w:p w14:paraId="1A34D1EF" w14:textId="768D9300" w:rsidR="00FC5C04" w:rsidRPr="005C6E51" w:rsidRDefault="00FC5C04" w:rsidP="00FC5C04">
      <w:pPr>
        <w:pStyle w:val="Heading1"/>
        <w:rPr>
          <w:color w:val="2E74B5" w:themeColor="accent5" w:themeShade="BF"/>
        </w:rPr>
      </w:pPr>
      <w:r w:rsidRPr="005C6E51">
        <w:rPr>
          <w:color w:val="2E74B5" w:themeColor="accent5" w:themeShade="BF"/>
        </w:rPr>
        <w:t xml:space="preserve">Syllabus </w:t>
      </w:r>
      <w:r w:rsidR="00A779C2">
        <w:rPr>
          <w:color w:val="2E74B5" w:themeColor="accent5" w:themeShade="BF"/>
        </w:rPr>
        <w:t>Statements, Links, &amp; Grading Scale</w:t>
      </w:r>
    </w:p>
    <w:p w14:paraId="78CC44E3" w14:textId="304D5166" w:rsidR="005C6E51" w:rsidRDefault="005C6E51" w:rsidP="00FC5C04">
      <w:pPr>
        <w:jc w:val="both"/>
        <w:rPr>
          <w:sz w:val="24"/>
          <w:szCs w:val="24"/>
        </w:rPr>
      </w:pPr>
    </w:p>
    <w:p w14:paraId="1B69E6A7" w14:textId="21D4AC93" w:rsidR="00FC5C04" w:rsidRDefault="00FC5C04" w:rsidP="00A779C2">
      <w:pPr>
        <w:rPr>
          <w:rFonts w:cstheme="minorHAnsi"/>
        </w:rPr>
      </w:pPr>
    </w:p>
    <w:p w14:paraId="6C4216B4" w14:textId="77777777" w:rsidR="00A779C2" w:rsidRPr="00A779C2" w:rsidRDefault="00A779C2" w:rsidP="00A779C2">
      <w:pPr>
        <w:pStyle w:val="xxxxstandard"/>
        <w:shd w:val="clear" w:color="auto" w:fill="FFFFFF"/>
        <w:rPr>
          <w:rFonts w:ascii="Times New Roman" w:hAnsi="Times New Roman" w:cs="Times New Roman"/>
          <w:color w:val="000000"/>
          <w:sz w:val="28"/>
          <w:szCs w:val="28"/>
        </w:rPr>
      </w:pPr>
      <w:r w:rsidRPr="00A779C2">
        <w:rPr>
          <w:color w:val="000000"/>
          <w:sz w:val="28"/>
          <w:szCs w:val="28"/>
        </w:rPr>
        <w:t>North Seattle College Grading Scale </w:t>
      </w:r>
    </w:p>
    <w:p w14:paraId="3E6DDF2B" w14:textId="77777777" w:rsidR="00A779C2" w:rsidRDefault="00A779C2" w:rsidP="00A779C2">
      <w:pPr>
        <w:pStyle w:val="xxxxstandard"/>
        <w:shd w:val="clear" w:color="auto" w:fill="FFFFFF"/>
        <w:rPr>
          <w:rFonts w:ascii="Times New Roman" w:hAnsi="Times New Roman" w:cs="Times New Roman"/>
          <w:color w:val="000000"/>
          <w:sz w:val="24"/>
          <w:szCs w:val="24"/>
        </w:rPr>
      </w:pPr>
      <w:r>
        <w:rPr>
          <w:color w:val="000000"/>
        </w:rPr>
        <w:t> </w:t>
      </w:r>
    </w:p>
    <w:tbl>
      <w:tblPr>
        <w:tblW w:w="8850" w:type="dxa"/>
        <w:tblLook w:val="04A0" w:firstRow="1" w:lastRow="0" w:firstColumn="1" w:lastColumn="0" w:noHBand="0" w:noVBand="1"/>
      </w:tblPr>
      <w:tblGrid>
        <w:gridCol w:w="1560"/>
        <w:gridCol w:w="1452"/>
        <w:gridCol w:w="1452"/>
        <w:gridCol w:w="1452"/>
        <w:gridCol w:w="1452"/>
        <w:gridCol w:w="1482"/>
      </w:tblGrid>
      <w:tr w:rsidR="00A779C2" w14:paraId="717BF018" w14:textId="77777777" w:rsidTr="00DC0671">
        <w:trPr>
          <w:trHeight w:val="278"/>
        </w:trPr>
        <w:tc>
          <w:tcPr>
            <w:tcW w:w="1561" w:type="dxa"/>
            <w:hideMark/>
          </w:tcPr>
          <w:p w14:paraId="18173E21" w14:textId="77777777" w:rsidR="00A779C2" w:rsidRDefault="00A779C2" w:rsidP="00DC0671">
            <w:pPr>
              <w:pStyle w:val="xxxxstandard"/>
              <w:rPr>
                <w:rFonts w:ascii="Times New Roman" w:hAnsi="Times New Roman" w:cs="Times New Roman"/>
                <w:sz w:val="24"/>
                <w:szCs w:val="24"/>
              </w:rPr>
            </w:pPr>
            <w:r>
              <w:t>&gt;95%: 4.0 </w:t>
            </w:r>
          </w:p>
        </w:tc>
        <w:tc>
          <w:tcPr>
            <w:tcW w:w="1452" w:type="dxa"/>
            <w:hideMark/>
          </w:tcPr>
          <w:p w14:paraId="4EB732BB" w14:textId="77777777" w:rsidR="00A779C2" w:rsidRDefault="00A779C2" w:rsidP="00DC0671">
            <w:pPr>
              <w:pStyle w:val="xxxxstandard"/>
              <w:rPr>
                <w:rFonts w:ascii="Times New Roman" w:hAnsi="Times New Roman" w:cs="Times New Roman"/>
                <w:sz w:val="24"/>
                <w:szCs w:val="24"/>
              </w:rPr>
            </w:pPr>
            <w:r>
              <w:t>89%: 3.4 </w:t>
            </w:r>
          </w:p>
        </w:tc>
        <w:tc>
          <w:tcPr>
            <w:tcW w:w="1452" w:type="dxa"/>
            <w:hideMark/>
          </w:tcPr>
          <w:p w14:paraId="6522195B" w14:textId="77777777" w:rsidR="00A779C2" w:rsidRDefault="00A779C2" w:rsidP="00DC0671">
            <w:pPr>
              <w:pStyle w:val="xxxxstandard"/>
              <w:rPr>
                <w:rFonts w:ascii="Times New Roman" w:hAnsi="Times New Roman" w:cs="Times New Roman"/>
                <w:sz w:val="24"/>
                <w:szCs w:val="24"/>
              </w:rPr>
            </w:pPr>
            <w:r>
              <w:t>83%: 2.8 </w:t>
            </w:r>
          </w:p>
        </w:tc>
        <w:tc>
          <w:tcPr>
            <w:tcW w:w="1452" w:type="dxa"/>
            <w:hideMark/>
          </w:tcPr>
          <w:p w14:paraId="6833A7B3" w14:textId="77777777" w:rsidR="00A779C2" w:rsidRDefault="00A779C2" w:rsidP="00DC0671">
            <w:pPr>
              <w:pStyle w:val="xxxxstandard"/>
              <w:rPr>
                <w:rFonts w:ascii="Times New Roman" w:hAnsi="Times New Roman" w:cs="Times New Roman"/>
                <w:sz w:val="24"/>
                <w:szCs w:val="24"/>
              </w:rPr>
            </w:pPr>
            <w:r>
              <w:t>77%: 2.2 </w:t>
            </w:r>
          </w:p>
        </w:tc>
        <w:tc>
          <w:tcPr>
            <w:tcW w:w="1452" w:type="dxa"/>
            <w:hideMark/>
          </w:tcPr>
          <w:p w14:paraId="20B57098" w14:textId="77777777" w:rsidR="00A779C2" w:rsidRDefault="00A779C2" w:rsidP="00DC0671">
            <w:pPr>
              <w:pStyle w:val="xxxxstandard"/>
              <w:rPr>
                <w:rFonts w:ascii="Times New Roman" w:hAnsi="Times New Roman" w:cs="Times New Roman"/>
                <w:sz w:val="24"/>
                <w:szCs w:val="24"/>
              </w:rPr>
            </w:pPr>
            <w:r>
              <w:t>71%: 1.6 </w:t>
            </w:r>
          </w:p>
        </w:tc>
        <w:tc>
          <w:tcPr>
            <w:tcW w:w="1482" w:type="dxa"/>
            <w:hideMark/>
          </w:tcPr>
          <w:p w14:paraId="6BAD46A4" w14:textId="77777777" w:rsidR="00A779C2" w:rsidRDefault="00A779C2" w:rsidP="00DC0671">
            <w:pPr>
              <w:pStyle w:val="xxxxstandard"/>
              <w:rPr>
                <w:rFonts w:ascii="Times New Roman" w:hAnsi="Times New Roman" w:cs="Times New Roman"/>
                <w:sz w:val="24"/>
                <w:szCs w:val="24"/>
              </w:rPr>
            </w:pPr>
            <w:r>
              <w:t>65%: 1.0 </w:t>
            </w:r>
          </w:p>
        </w:tc>
      </w:tr>
      <w:tr w:rsidR="00A779C2" w14:paraId="6AB0A405" w14:textId="77777777" w:rsidTr="00DC0671">
        <w:trPr>
          <w:trHeight w:val="278"/>
        </w:trPr>
        <w:tc>
          <w:tcPr>
            <w:tcW w:w="1561" w:type="dxa"/>
            <w:hideMark/>
          </w:tcPr>
          <w:p w14:paraId="3AB6C5ED" w14:textId="77777777" w:rsidR="00A779C2" w:rsidRDefault="00A779C2" w:rsidP="00DC0671">
            <w:pPr>
              <w:pStyle w:val="xxxxstandard"/>
              <w:rPr>
                <w:rFonts w:ascii="Times New Roman" w:hAnsi="Times New Roman" w:cs="Times New Roman"/>
                <w:sz w:val="24"/>
                <w:szCs w:val="24"/>
              </w:rPr>
            </w:pPr>
            <w:r>
              <w:t>94%: 3.9 </w:t>
            </w:r>
          </w:p>
        </w:tc>
        <w:tc>
          <w:tcPr>
            <w:tcW w:w="1452" w:type="dxa"/>
            <w:hideMark/>
          </w:tcPr>
          <w:p w14:paraId="10D3DCA8" w14:textId="77777777" w:rsidR="00A779C2" w:rsidRDefault="00A779C2" w:rsidP="00DC0671">
            <w:pPr>
              <w:pStyle w:val="xxxxstandard"/>
              <w:rPr>
                <w:rFonts w:ascii="Times New Roman" w:hAnsi="Times New Roman" w:cs="Times New Roman"/>
                <w:sz w:val="24"/>
                <w:szCs w:val="24"/>
              </w:rPr>
            </w:pPr>
            <w:r>
              <w:t>88%: 3.3 </w:t>
            </w:r>
          </w:p>
        </w:tc>
        <w:tc>
          <w:tcPr>
            <w:tcW w:w="1452" w:type="dxa"/>
            <w:hideMark/>
          </w:tcPr>
          <w:p w14:paraId="2AC4DE6B" w14:textId="77777777" w:rsidR="00A779C2" w:rsidRDefault="00A779C2" w:rsidP="00DC0671">
            <w:pPr>
              <w:pStyle w:val="xxxxstandard"/>
              <w:rPr>
                <w:rFonts w:ascii="Times New Roman" w:hAnsi="Times New Roman" w:cs="Times New Roman"/>
                <w:sz w:val="24"/>
                <w:szCs w:val="24"/>
              </w:rPr>
            </w:pPr>
            <w:r>
              <w:t>82%: 2.7 </w:t>
            </w:r>
          </w:p>
        </w:tc>
        <w:tc>
          <w:tcPr>
            <w:tcW w:w="1452" w:type="dxa"/>
            <w:hideMark/>
          </w:tcPr>
          <w:p w14:paraId="5D9569FD" w14:textId="77777777" w:rsidR="00A779C2" w:rsidRDefault="00A779C2" w:rsidP="00DC0671">
            <w:pPr>
              <w:pStyle w:val="xxxxstandard"/>
              <w:rPr>
                <w:rFonts w:ascii="Times New Roman" w:hAnsi="Times New Roman" w:cs="Times New Roman"/>
                <w:sz w:val="24"/>
                <w:szCs w:val="24"/>
              </w:rPr>
            </w:pPr>
            <w:r>
              <w:t>76%: 2.1 </w:t>
            </w:r>
          </w:p>
        </w:tc>
        <w:tc>
          <w:tcPr>
            <w:tcW w:w="1452" w:type="dxa"/>
            <w:hideMark/>
          </w:tcPr>
          <w:p w14:paraId="480FF4D0" w14:textId="77777777" w:rsidR="00A779C2" w:rsidRDefault="00A779C2" w:rsidP="00DC0671">
            <w:pPr>
              <w:pStyle w:val="xxxxstandard"/>
              <w:rPr>
                <w:rFonts w:ascii="Times New Roman" w:hAnsi="Times New Roman" w:cs="Times New Roman"/>
                <w:sz w:val="24"/>
                <w:szCs w:val="24"/>
              </w:rPr>
            </w:pPr>
            <w:r>
              <w:t>70%: 1.5 </w:t>
            </w:r>
          </w:p>
        </w:tc>
        <w:tc>
          <w:tcPr>
            <w:tcW w:w="1482" w:type="dxa"/>
            <w:hideMark/>
          </w:tcPr>
          <w:p w14:paraId="272FAA9A" w14:textId="77777777" w:rsidR="00A779C2" w:rsidRDefault="00A779C2" w:rsidP="00DC0671">
            <w:pPr>
              <w:pStyle w:val="xxxxstandard"/>
              <w:rPr>
                <w:rFonts w:ascii="Times New Roman" w:hAnsi="Times New Roman" w:cs="Times New Roman"/>
                <w:sz w:val="24"/>
                <w:szCs w:val="24"/>
              </w:rPr>
            </w:pPr>
            <w:r>
              <w:t>64%: 0.9 </w:t>
            </w:r>
          </w:p>
        </w:tc>
      </w:tr>
      <w:tr w:rsidR="00A779C2" w14:paraId="30E2A2EA" w14:textId="77777777" w:rsidTr="00DC0671">
        <w:trPr>
          <w:trHeight w:val="278"/>
        </w:trPr>
        <w:tc>
          <w:tcPr>
            <w:tcW w:w="1561" w:type="dxa"/>
            <w:hideMark/>
          </w:tcPr>
          <w:p w14:paraId="15913800" w14:textId="77777777" w:rsidR="00A779C2" w:rsidRDefault="00A779C2" w:rsidP="00DC0671">
            <w:pPr>
              <w:pStyle w:val="xxxxstandard"/>
              <w:rPr>
                <w:rFonts w:ascii="Times New Roman" w:hAnsi="Times New Roman" w:cs="Times New Roman"/>
                <w:sz w:val="24"/>
                <w:szCs w:val="24"/>
              </w:rPr>
            </w:pPr>
            <w:r>
              <w:t>93%: 3.8 </w:t>
            </w:r>
          </w:p>
        </w:tc>
        <w:tc>
          <w:tcPr>
            <w:tcW w:w="1452" w:type="dxa"/>
            <w:hideMark/>
          </w:tcPr>
          <w:p w14:paraId="7F1E05DA" w14:textId="77777777" w:rsidR="00A779C2" w:rsidRDefault="00A779C2" w:rsidP="00DC0671">
            <w:pPr>
              <w:pStyle w:val="xxxxstandard"/>
              <w:rPr>
                <w:rFonts w:ascii="Times New Roman" w:hAnsi="Times New Roman" w:cs="Times New Roman"/>
                <w:sz w:val="24"/>
                <w:szCs w:val="24"/>
              </w:rPr>
            </w:pPr>
            <w:r>
              <w:t>87%: 3.2 </w:t>
            </w:r>
          </w:p>
        </w:tc>
        <w:tc>
          <w:tcPr>
            <w:tcW w:w="1452" w:type="dxa"/>
            <w:hideMark/>
          </w:tcPr>
          <w:p w14:paraId="3DD382B1" w14:textId="77777777" w:rsidR="00A779C2" w:rsidRDefault="00A779C2" w:rsidP="00DC0671">
            <w:pPr>
              <w:pStyle w:val="xxxxstandard"/>
              <w:rPr>
                <w:rFonts w:ascii="Times New Roman" w:hAnsi="Times New Roman" w:cs="Times New Roman"/>
                <w:sz w:val="24"/>
                <w:szCs w:val="24"/>
              </w:rPr>
            </w:pPr>
            <w:r>
              <w:t>81%: 2.6 </w:t>
            </w:r>
          </w:p>
        </w:tc>
        <w:tc>
          <w:tcPr>
            <w:tcW w:w="1452" w:type="dxa"/>
            <w:hideMark/>
          </w:tcPr>
          <w:p w14:paraId="76499BEF" w14:textId="77777777" w:rsidR="00A779C2" w:rsidRDefault="00A779C2" w:rsidP="00DC0671">
            <w:pPr>
              <w:pStyle w:val="xxxxstandard"/>
              <w:rPr>
                <w:rFonts w:ascii="Times New Roman" w:hAnsi="Times New Roman" w:cs="Times New Roman"/>
                <w:sz w:val="24"/>
                <w:szCs w:val="24"/>
              </w:rPr>
            </w:pPr>
            <w:r>
              <w:t>75%: 2.0 </w:t>
            </w:r>
          </w:p>
        </w:tc>
        <w:tc>
          <w:tcPr>
            <w:tcW w:w="1452" w:type="dxa"/>
            <w:hideMark/>
          </w:tcPr>
          <w:p w14:paraId="00F025A6" w14:textId="77777777" w:rsidR="00A779C2" w:rsidRDefault="00A779C2" w:rsidP="00DC0671">
            <w:pPr>
              <w:pStyle w:val="xxxxstandard"/>
              <w:rPr>
                <w:rFonts w:ascii="Times New Roman" w:hAnsi="Times New Roman" w:cs="Times New Roman"/>
                <w:sz w:val="24"/>
                <w:szCs w:val="24"/>
              </w:rPr>
            </w:pPr>
            <w:r>
              <w:t>69%: 1.4 </w:t>
            </w:r>
          </w:p>
        </w:tc>
        <w:tc>
          <w:tcPr>
            <w:tcW w:w="1482" w:type="dxa"/>
            <w:hideMark/>
          </w:tcPr>
          <w:p w14:paraId="17E114AB" w14:textId="77777777" w:rsidR="00A779C2" w:rsidRDefault="00A779C2" w:rsidP="00DC0671">
            <w:pPr>
              <w:pStyle w:val="xxxxstandard"/>
              <w:rPr>
                <w:rFonts w:ascii="Times New Roman" w:hAnsi="Times New Roman" w:cs="Times New Roman"/>
                <w:sz w:val="24"/>
                <w:szCs w:val="24"/>
              </w:rPr>
            </w:pPr>
            <w:r>
              <w:t>63%: 0.8 </w:t>
            </w:r>
          </w:p>
        </w:tc>
      </w:tr>
      <w:tr w:rsidR="00A779C2" w14:paraId="65FBCE43" w14:textId="77777777" w:rsidTr="00DC0671">
        <w:trPr>
          <w:trHeight w:val="278"/>
        </w:trPr>
        <w:tc>
          <w:tcPr>
            <w:tcW w:w="1561" w:type="dxa"/>
            <w:hideMark/>
          </w:tcPr>
          <w:p w14:paraId="0190B23B" w14:textId="77777777" w:rsidR="00A779C2" w:rsidRDefault="00A779C2" w:rsidP="00DC0671">
            <w:pPr>
              <w:pStyle w:val="xxxxstandard"/>
              <w:rPr>
                <w:rFonts w:ascii="Times New Roman" w:hAnsi="Times New Roman" w:cs="Times New Roman"/>
                <w:sz w:val="24"/>
                <w:szCs w:val="24"/>
              </w:rPr>
            </w:pPr>
            <w:r>
              <w:t>92%: 3.7 </w:t>
            </w:r>
          </w:p>
        </w:tc>
        <w:tc>
          <w:tcPr>
            <w:tcW w:w="1452" w:type="dxa"/>
            <w:hideMark/>
          </w:tcPr>
          <w:p w14:paraId="27123AA5" w14:textId="77777777" w:rsidR="00A779C2" w:rsidRDefault="00A779C2" w:rsidP="00DC0671">
            <w:pPr>
              <w:pStyle w:val="xxxxstandard"/>
              <w:rPr>
                <w:rFonts w:ascii="Times New Roman" w:hAnsi="Times New Roman" w:cs="Times New Roman"/>
                <w:sz w:val="24"/>
                <w:szCs w:val="24"/>
              </w:rPr>
            </w:pPr>
            <w:r>
              <w:t>86%: 3.1 </w:t>
            </w:r>
          </w:p>
        </w:tc>
        <w:tc>
          <w:tcPr>
            <w:tcW w:w="1452" w:type="dxa"/>
            <w:hideMark/>
          </w:tcPr>
          <w:p w14:paraId="0160866E" w14:textId="77777777" w:rsidR="00A779C2" w:rsidRDefault="00A779C2" w:rsidP="00DC0671">
            <w:pPr>
              <w:pStyle w:val="xxxxstandard"/>
              <w:rPr>
                <w:rFonts w:ascii="Times New Roman" w:hAnsi="Times New Roman" w:cs="Times New Roman"/>
                <w:sz w:val="24"/>
                <w:szCs w:val="24"/>
              </w:rPr>
            </w:pPr>
            <w:r>
              <w:t>80%: 2.5 </w:t>
            </w:r>
          </w:p>
        </w:tc>
        <w:tc>
          <w:tcPr>
            <w:tcW w:w="1452" w:type="dxa"/>
            <w:hideMark/>
          </w:tcPr>
          <w:p w14:paraId="6F11CCF3" w14:textId="77777777" w:rsidR="00A779C2" w:rsidRDefault="00A779C2" w:rsidP="00DC0671">
            <w:pPr>
              <w:pStyle w:val="xxxxstandard"/>
              <w:rPr>
                <w:rFonts w:ascii="Times New Roman" w:hAnsi="Times New Roman" w:cs="Times New Roman"/>
                <w:sz w:val="24"/>
                <w:szCs w:val="24"/>
              </w:rPr>
            </w:pPr>
            <w:r>
              <w:t>74%: 1.9 </w:t>
            </w:r>
          </w:p>
        </w:tc>
        <w:tc>
          <w:tcPr>
            <w:tcW w:w="1452" w:type="dxa"/>
            <w:hideMark/>
          </w:tcPr>
          <w:p w14:paraId="18F07FD1" w14:textId="77777777" w:rsidR="00A779C2" w:rsidRDefault="00A779C2" w:rsidP="00DC0671">
            <w:pPr>
              <w:pStyle w:val="xxxxstandard"/>
              <w:rPr>
                <w:rFonts w:ascii="Times New Roman" w:hAnsi="Times New Roman" w:cs="Times New Roman"/>
                <w:sz w:val="24"/>
                <w:szCs w:val="24"/>
              </w:rPr>
            </w:pPr>
            <w:r>
              <w:t>68%: 1.3 </w:t>
            </w:r>
          </w:p>
        </w:tc>
        <w:tc>
          <w:tcPr>
            <w:tcW w:w="1482" w:type="dxa"/>
            <w:hideMark/>
          </w:tcPr>
          <w:p w14:paraId="5D642567" w14:textId="77777777" w:rsidR="00A779C2" w:rsidRDefault="00A779C2" w:rsidP="00DC0671">
            <w:pPr>
              <w:pStyle w:val="xxxxstandard"/>
              <w:rPr>
                <w:rFonts w:ascii="Times New Roman" w:hAnsi="Times New Roman" w:cs="Times New Roman"/>
                <w:sz w:val="24"/>
                <w:szCs w:val="24"/>
              </w:rPr>
            </w:pPr>
            <w:r>
              <w:t>62%: 0.7 </w:t>
            </w:r>
          </w:p>
        </w:tc>
      </w:tr>
      <w:tr w:rsidR="00A779C2" w14:paraId="626A2D4A" w14:textId="77777777" w:rsidTr="00DC0671">
        <w:trPr>
          <w:trHeight w:val="278"/>
        </w:trPr>
        <w:tc>
          <w:tcPr>
            <w:tcW w:w="1561" w:type="dxa"/>
            <w:hideMark/>
          </w:tcPr>
          <w:p w14:paraId="0824C51F" w14:textId="77777777" w:rsidR="00A779C2" w:rsidRDefault="00A779C2" w:rsidP="00DC0671">
            <w:pPr>
              <w:pStyle w:val="xxxxstandard"/>
              <w:rPr>
                <w:rFonts w:ascii="Times New Roman" w:hAnsi="Times New Roman" w:cs="Times New Roman"/>
                <w:sz w:val="24"/>
                <w:szCs w:val="24"/>
              </w:rPr>
            </w:pPr>
            <w:r>
              <w:t>91%: 3.6 </w:t>
            </w:r>
          </w:p>
        </w:tc>
        <w:tc>
          <w:tcPr>
            <w:tcW w:w="1452" w:type="dxa"/>
            <w:hideMark/>
          </w:tcPr>
          <w:p w14:paraId="05AAF581" w14:textId="77777777" w:rsidR="00A779C2" w:rsidRDefault="00A779C2" w:rsidP="00DC0671">
            <w:pPr>
              <w:pStyle w:val="xxxxstandard"/>
              <w:rPr>
                <w:rFonts w:ascii="Times New Roman" w:hAnsi="Times New Roman" w:cs="Times New Roman"/>
                <w:sz w:val="24"/>
                <w:szCs w:val="24"/>
              </w:rPr>
            </w:pPr>
            <w:r>
              <w:t>85%: 3.0 </w:t>
            </w:r>
          </w:p>
        </w:tc>
        <w:tc>
          <w:tcPr>
            <w:tcW w:w="1452" w:type="dxa"/>
            <w:hideMark/>
          </w:tcPr>
          <w:p w14:paraId="0A991508" w14:textId="77777777" w:rsidR="00A779C2" w:rsidRDefault="00A779C2" w:rsidP="00DC0671">
            <w:pPr>
              <w:pStyle w:val="xxxxstandard"/>
              <w:rPr>
                <w:rFonts w:ascii="Times New Roman" w:hAnsi="Times New Roman" w:cs="Times New Roman"/>
                <w:sz w:val="24"/>
                <w:szCs w:val="24"/>
              </w:rPr>
            </w:pPr>
            <w:r>
              <w:t>79%: 2.4 </w:t>
            </w:r>
          </w:p>
        </w:tc>
        <w:tc>
          <w:tcPr>
            <w:tcW w:w="1452" w:type="dxa"/>
            <w:hideMark/>
          </w:tcPr>
          <w:p w14:paraId="2DC88C1B" w14:textId="77777777" w:rsidR="00A779C2" w:rsidRDefault="00A779C2" w:rsidP="00DC0671">
            <w:pPr>
              <w:pStyle w:val="xxxxstandard"/>
              <w:rPr>
                <w:rFonts w:ascii="Times New Roman" w:hAnsi="Times New Roman" w:cs="Times New Roman"/>
                <w:sz w:val="24"/>
                <w:szCs w:val="24"/>
              </w:rPr>
            </w:pPr>
            <w:r>
              <w:t>73%: 1.8 </w:t>
            </w:r>
          </w:p>
        </w:tc>
        <w:tc>
          <w:tcPr>
            <w:tcW w:w="1452" w:type="dxa"/>
            <w:hideMark/>
          </w:tcPr>
          <w:p w14:paraId="01B3A421" w14:textId="77777777" w:rsidR="00A779C2" w:rsidRDefault="00A779C2" w:rsidP="00DC0671">
            <w:pPr>
              <w:pStyle w:val="xxxxstandard"/>
              <w:rPr>
                <w:rFonts w:ascii="Times New Roman" w:hAnsi="Times New Roman" w:cs="Times New Roman"/>
                <w:sz w:val="24"/>
                <w:szCs w:val="24"/>
              </w:rPr>
            </w:pPr>
            <w:r>
              <w:t>67%: 1.2 </w:t>
            </w:r>
          </w:p>
        </w:tc>
        <w:tc>
          <w:tcPr>
            <w:tcW w:w="1482" w:type="dxa"/>
            <w:hideMark/>
          </w:tcPr>
          <w:p w14:paraId="63AC41EE" w14:textId="77777777" w:rsidR="00A779C2" w:rsidRDefault="00A779C2" w:rsidP="00DC0671">
            <w:pPr>
              <w:pStyle w:val="xxxxstandard"/>
              <w:rPr>
                <w:rFonts w:ascii="Times New Roman" w:hAnsi="Times New Roman" w:cs="Times New Roman"/>
                <w:sz w:val="24"/>
                <w:szCs w:val="24"/>
              </w:rPr>
            </w:pPr>
            <w:r>
              <w:t>&lt;61%: 0.0 </w:t>
            </w:r>
          </w:p>
        </w:tc>
      </w:tr>
      <w:tr w:rsidR="00A779C2" w14:paraId="2C1A2ED7" w14:textId="77777777" w:rsidTr="00DC0671">
        <w:trPr>
          <w:trHeight w:val="278"/>
        </w:trPr>
        <w:tc>
          <w:tcPr>
            <w:tcW w:w="1561" w:type="dxa"/>
            <w:hideMark/>
          </w:tcPr>
          <w:p w14:paraId="1E585AF5" w14:textId="77777777" w:rsidR="00A779C2" w:rsidRDefault="00A779C2" w:rsidP="00DC0671">
            <w:pPr>
              <w:pStyle w:val="xxxxstandard"/>
              <w:rPr>
                <w:rFonts w:ascii="Times New Roman" w:hAnsi="Times New Roman" w:cs="Times New Roman"/>
                <w:sz w:val="24"/>
                <w:szCs w:val="24"/>
              </w:rPr>
            </w:pPr>
            <w:r>
              <w:t>90%: 3.5 </w:t>
            </w:r>
          </w:p>
        </w:tc>
        <w:tc>
          <w:tcPr>
            <w:tcW w:w="1452" w:type="dxa"/>
            <w:hideMark/>
          </w:tcPr>
          <w:p w14:paraId="3EA63222" w14:textId="77777777" w:rsidR="00A779C2" w:rsidRDefault="00A779C2" w:rsidP="00DC0671">
            <w:pPr>
              <w:pStyle w:val="xxxxstandard"/>
              <w:rPr>
                <w:rFonts w:ascii="Times New Roman" w:hAnsi="Times New Roman" w:cs="Times New Roman"/>
                <w:sz w:val="24"/>
                <w:szCs w:val="24"/>
              </w:rPr>
            </w:pPr>
            <w:r>
              <w:t>84%: 2.9 </w:t>
            </w:r>
          </w:p>
        </w:tc>
        <w:tc>
          <w:tcPr>
            <w:tcW w:w="1452" w:type="dxa"/>
            <w:hideMark/>
          </w:tcPr>
          <w:p w14:paraId="08DE26FC" w14:textId="77777777" w:rsidR="00A779C2" w:rsidRDefault="00A779C2" w:rsidP="00DC0671">
            <w:pPr>
              <w:pStyle w:val="xxxxstandard"/>
              <w:rPr>
                <w:rFonts w:ascii="Times New Roman" w:hAnsi="Times New Roman" w:cs="Times New Roman"/>
                <w:sz w:val="24"/>
                <w:szCs w:val="24"/>
              </w:rPr>
            </w:pPr>
            <w:r>
              <w:t>78%: 2.3 </w:t>
            </w:r>
          </w:p>
        </w:tc>
        <w:tc>
          <w:tcPr>
            <w:tcW w:w="1452" w:type="dxa"/>
            <w:hideMark/>
          </w:tcPr>
          <w:p w14:paraId="4D8A42D9" w14:textId="77777777" w:rsidR="00A779C2" w:rsidRDefault="00A779C2" w:rsidP="00DC0671">
            <w:pPr>
              <w:pStyle w:val="xxxxstandard"/>
              <w:rPr>
                <w:rFonts w:ascii="Times New Roman" w:hAnsi="Times New Roman" w:cs="Times New Roman"/>
                <w:sz w:val="24"/>
                <w:szCs w:val="24"/>
              </w:rPr>
            </w:pPr>
            <w:r>
              <w:t>72%: 1.7 </w:t>
            </w:r>
          </w:p>
        </w:tc>
        <w:tc>
          <w:tcPr>
            <w:tcW w:w="1452" w:type="dxa"/>
            <w:hideMark/>
          </w:tcPr>
          <w:p w14:paraId="4C336C9A" w14:textId="77777777" w:rsidR="00A779C2" w:rsidRDefault="00A779C2" w:rsidP="00DC0671">
            <w:pPr>
              <w:pStyle w:val="xxxxstandard"/>
              <w:rPr>
                <w:rFonts w:ascii="Times New Roman" w:hAnsi="Times New Roman" w:cs="Times New Roman"/>
                <w:sz w:val="24"/>
                <w:szCs w:val="24"/>
              </w:rPr>
            </w:pPr>
            <w:r>
              <w:t>66%: 1.1 </w:t>
            </w:r>
          </w:p>
        </w:tc>
        <w:tc>
          <w:tcPr>
            <w:tcW w:w="1482" w:type="dxa"/>
            <w:hideMark/>
          </w:tcPr>
          <w:p w14:paraId="6BDA2DC1" w14:textId="77777777" w:rsidR="00A779C2" w:rsidRDefault="00A779C2" w:rsidP="00DC0671">
            <w:pPr>
              <w:pStyle w:val="xxxxstandard"/>
              <w:rPr>
                <w:rFonts w:ascii="Times New Roman" w:hAnsi="Times New Roman" w:cs="Times New Roman"/>
                <w:sz w:val="24"/>
                <w:szCs w:val="24"/>
              </w:rPr>
            </w:pPr>
            <w:r>
              <w:t> </w:t>
            </w:r>
          </w:p>
        </w:tc>
      </w:tr>
    </w:tbl>
    <w:p w14:paraId="0383ACF9" w14:textId="77777777" w:rsidR="00A779C2" w:rsidRDefault="00A779C2" w:rsidP="00A779C2">
      <w:pPr>
        <w:pStyle w:val="xxxxmsonormal"/>
        <w:shd w:val="clear" w:color="auto" w:fill="FFFFFF"/>
        <w:spacing w:after="160"/>
        <w:rPr>
          <w:color w:val="000000"/>
        </w:rPr>
      </w:pPr>
      <w:r>
        <w:rPr>
          <w:color w:val="000000"/>
        </w:rPr>
        <w:t> </w:t>
      </w:r>
    </w:p>
    <w:p w14:paraId="6D8F8F24" w14:textId="77777777" w:rsidR="00A779C2" w:rsidRDefault="00A779C2" w:rsidP="00A779C2">
      <w:pPr>
        <w:pStyle w:val="xxxxmsonormal"/>
        <w:shd w:val="clear" w:color="auto" w:fill="FFFFFF"/>
        <w:spacing w:after="160"/>
        <w:rPr>
          <w:color w:val="000000"/>
        </w:rPr>
      </w:pPr>
      <w:r>
        <w:rPr>
          <w:color w:val="000000"/>
        </w:rPr>
        <w:t>The following chart shows what a GPA grade equals in terms of letter grades: </w:t>
      </w:r>
    </w:p>
    <w:tbl>
      <w:tblPr>
        <w:tblW w:w="0" w:type="auto"/>
        <w:tblInd w:w="1160" w:type="dxa"/>
        <w:tblLook w:val="04A0" w:firstRow="1" w:lastRow="0" w:firstColumn="1" w:lastColumn="0" w:noHBand="0" w:noVBand="1"/>
      </w:tblPr>
      <w:tblGrid>
        <w:gridCol w:w="1796"/>
        <w:gridCol w:w="1950"/>
        <w:gridCol w:w="1950"/>
        <w:gridCol w:w="1796"/>
        <w:gridCol w:w="1658"/>
      </w:tblGrid>
      <w:tr w:rsidR="00A779C2" w14:paraId="0208ED50" w14:textId="77777777" w:rsidTr="00DC0671">
        <w:trPr>
          <w:trHeight w:val="278"/>
        </w:trPr>
        <w:tc>
          <w:tcPr>
            <w:tcW w:w="1796" w:type="dxa"/>
            <w:hideMark/>
          </w:tcPr>
          <w:p w14:paraId="37734B3E"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4.0 – 3.9 A  </w:t>
            </w:r>
          </w:p>
        </w:tc>
        <w:tc>
          <w:tcPr>
            <w:tcW w:w="1950" w:type="dxa"/>
            <w:hideMark/>
          </w:tcPr>
          <w:p w14:paraId="5D1A6A67"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3.1 – 2.9 B  </w:t>
            </w:r>
          </w:p>
        </w:tc>
        <w:tc>
          <w:tcPr>
            <w:tcW w:w="1950" w:type="dxa"/>
            <w:hideMark/>
          </w:tcPr>
          <w:p w14:paraId="5970EC4D" w14:textId="77777777" w:rsidR="00A779C2" w:rsidRDefault="00A779C2" w:rsidP="00DC0671">
            <w:pPr>
              <w:rPr>
                <w:rFonts w:ascii="Times New Roman" w:hAnsi="Times New Roman" w:cs="Times New Roman"/>
                <w:color w:val="000000"/>
                <w:sz w:val="24"/>
                <w:szCs w:val="24"/>
              </w:rPr>
            </w:pPr>
          </w:p>
        </w:tc>
        <w:tc>
          <w:tcPr>
            <w:tcW w:w="1796" w:type="dxa"/>
            <w:hideMark/>
          </w:tcPr>
          <w:p w14:paraId="5C261B9D"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2.1 – 1.9 C  </w:t>
            </w:r>
          </w:p>
        </w:tc>
        <w:tc>
          <w:tcPr>
            <w:tcW w:w="1658" w:type="dxa"/>
            <w:hideMark/>
          </w:tcPr>
          <w:p w14:paraId="3CFE477A"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1.1 – 0.9 D  </w:t>
            </w:r>
          </w:p>
        </w:tc>
      </w:tr>
      <w:tr w:rsidR="00A779C2" w14:paraId="6C5E2FCE" w14:textId="77777777" w:rsidTr="00DC0671">
        <w:trPr>
          <w:trHeight w:val="278"/>
        </w:trPr>
        <w:tc>
          <w:tcPr>
            <w:tcW w:w="1796" w:type="dxa"/>
            <w:hideMark/>
          </w:tcPr>
          <w:p w14:paraId="2B84CF4F"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3.8 – 3.5 A-  </w:t>
            </w:r>
          </w:p>
        </w:tc>
        <w:tc>
          <w:tcPr>
            <w:tcW w:w="1950" w:type="dxa"/>
            <w:hideMark/>
          </w:tcPr>
          <w:p w14:paraId="2111DADA"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2.8 – 2.5 B-  </w:t>
            </w:r>
          </w:p>
        </w:tc>
        <w:tc>
          <w:tcPr>
            <w:tcW w:w="1950" w:type="dxa"/>
            <w:hideMark/>
          </w:tcPr>
          <w:p w14:paraId="45059CCF" w14:textId="77777777" w:rsidR="00A779C2" w:rsidRDefault="00A779C2" w:rsidP="00DC0671">
            <w:pPr>
              <w:rPr>
                <w:rFonts w:ascii="Times New Roman" w:hAnsi="Times New Roman" w:cs="Times New Roman"/>
                <w:color w:val="000000"/>
                <w:sz w:val="24"/>
                <w:szCs w:val="24"/>
              </w:rPr>
            </w:pPr>
          </w:p>
        </w:tc>
        <w:tc>
          <w:tcPr>
            <w:tcW w:w="1796" w:type="dxa"/>
            <w:hideMark/>
          </w:tcPr>
          <w:p w14:paraId="035D9336"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1.8 – 1.5 C-  </w:t>
            </w:r>
          </w:p>
        </w:tc>
        <w:tc>
          <w:tcPr>
            <w:tcW w:w="1658" w:type="dxa"/>
            <w:hideMark/>
          </w:tcPr>
          <w:p w14:paraId="37E52235"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0.8 – 0.7 D-  </w:t>
            </w:r>
          </w:p>
        </w:tc>
      </w:tr>
      <w:tr w:rsidR="00A779C2" w14:paraId="6F24A53F" w14:textId="77777777" w:rsidTr="00DC0671">
        <w:trPr>
          <w:trHeight w:val="278"/>
        </w:trPr>
        <w:tc>
          <w:tcPr>
            <w:tcW w:w="1796" w:type="dxa"/>
            <w:hideMark/>
          </w:tcPr>
          <w:p w14:paraId="745CE8E5"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3.4 – 3.2 B+  </w:t>
            </w:r>
          </w:p>
        </w:tc>
        <w:tc>
          <w:tcPr>
            <w:tcW w:w="1950" w:type="dxa"/>
            <w:hideMark/>
          </w:tcPr>
          <w:p w14:paraId="2B5F8B29"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2.4 – 2.2 C+  </w:t>
            </w:r>
          </w:p>
        </w:tc>
        <w:tc>
          <w:tcPr>
            <w:tcW w:w="1950" w:type="dxa"/>
            <w:hideMark/>
          </w:tcPr>
          <w:p w14:paraId="0B6A6203" w14:textId="77777777" w:rsidR="00A779C2" w:rsidRDefault="00A779C2" w:rsidP="00DC0671">
            <w:pPr>
              <w:rPr>
                <w:rFonts w:ascii="Times New Roman" w:hAnsi="Times New Roman" w:cs="Times New Roman"/>
                <w:color w:val="000000"/>
                <w:sz w:val="24"/>
                <w:szCs w:val="24"/>
              </w:rPr>
            </w:pPr>
          </w:p>
        </w:tc>
        <w:tc>
          <w:tcPr>
            <w:tcW w:w="1796" w:type="dxa"/>
            <w:hideMark/>
          </w:tcPr>
          <w:p w14:paraId="0B3ED6D3"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1.4 – 1.2 D+  </w:t>
            </w:r>
          </w:p>
        </w:tc>
        <w:tc>
          <w:tcPr>
            <w:tcW w:w="1658" w:type="dxa"/>
            <w:hideMark/>
          </w:tcPr>
          <w:p w14:paraId="04C405F1" w14:textId="77777777" w:rsidR="00A779C2" w:rsidRDefault="00A779C2" w:rsidP="00DC0671">
            <w:pPr>
              <w:pStyle w:val="xxxxdefault"/>
              <w:rPr>
                <w:rFonts w:ascii="Times New Roman" w:hAnsi="Times New Roman" w:cs="Times New Roman"/>
                <w:color w:val="000000"/>
                <w:sz w:val="24"/>
                <w:szCs w:val="24"/>
              </w:rPr>
            </w:pPr>
            <w:r>
              <w:rPr>
                <w:color w:val="000000"/>
                <w:shd w:val="clear" w:color="auto" w:fill="FFFFFF"/>
              </w:rPr>
              <w:t>&lt;0.7 F  </w:t>
            </w:r>
          </w:p>
        </w:tc>
      </w:tr>
    </w:tbl>
    <w:p w14:paraId="76ED38F9" w14:textId="698BA73F" w:rsidR="00A779C2" w:rsidRDefault="00A779C2" w:rsidP="00A779C2">
      <w:pPr>
        <w:rPr>
          <w:rFonts w:cstheme="minorHAnsi"/>
        </w:rPr>
      </w:pPr>
    </w:p>
    <w:p w14:paraId="2D9C01F1" w14:textId="77777777" w:rsidR="00A779C2" w:rsidRPr="00654B3F" w:rsidRDefault="00A779C2" w:rsidP="00A779C2">
      <w:pPr>
        <w:rPr>
          <w:rFonts w:cstheme="minorHAnsi"/>
        </w:rPr>
      </w:pPr>
    </w:p>
    <w:p w14:paraId="5B1062BA" w14:textId="4184840D" w:rsidR="00A779C2" w:rsidRPr="00A779C2" w:rsidRDefault="00A779C2" w:rsidP="00A779C2">
      <w:pPr>
        <w:pStyle w:val="Heading2"/>
        <w:ind w:left="0"/>
        <w:rPr>
          <w:b w:val="0"/>
          <w:bCs w:val="0"/>
          <w:color w:val="4472C4" w:themeColor="accent1"/>
        </w:rPr>
      </w:pPr>
      <w:r w:rsidRPr="00A779C2">
        <w:rPr>
          <w:b w:val="0"/>
          <w:bCs w:val="0"/>
          <w:color w:val="4472C4" w:themeColor="accent1"/>
        </w:rPr>
        <w:t>Non-Discrimination Policy</w:t>
      </w:r>
    </w:p>
    <w:p w14:paraId="33FA5E30" w14:textId="5C238E21" w:rsidR="00FC5C04" w:rsidRPr="00362311" w:rsidRDefault="00FC5C04" w:rsidP="00FC5C04">
      <w:pPr>
        <w:pStyle w:val="BodyText"/>
        <w:ind w:left="0"/>
        <w:jc w:val="both"/>
        <w:rPr>
          <w:rFonts w:asciiTheme="minorHAnsi" w:hAnsiTheme="minorHAnsi"/>
          <w:sz w:val="24"/>
          <w:szCs w:val="24"/>
        </w:rPr>
      </w:pPr>
      <w:r w:rsidRPr="007D0BCB">
        <w:rPr>
          <w:rFonts w:asciiTheme="minorHAnsi" w:hAnsiTheme="minorHAnsi"/>
          <w:sz w:val="24"/>
          <w:szCs w:val="24"/>
        </w:rPr>
        <w:t>North Seattle College does not discriminate on the basis of race or ethnicity, color, age, national origin, religion, marital status, sex, gender</w:t>
      </w:r>
      <w:r w:rsidRPr="007D0BCB">
        <w:rPr>
          <w:rFonts w:asciiTheme="minorHAnsi" w:hAnsiTheme="minorHAnsi"/>
          <w:b/>
          <w:bCs/>
          <w:sz w:val="24"/>
          <w:szCs w:val="24"/>
        </w:rPr>
        <w:t>, </w:t>
      </w:r>
      <w:r w:rsidRPr="007D0BCB">
        <w:rPr>
          <w:rFonts w:asciiTheme="minorHAnsi" w:hAnsiTheme="minorHAnsi"/>
          <w:sz w:val="24"/>
          <w:szCs w:val="24"/>
        </w:rPr>
        <w:t>sexual orientation, gender identity, veteran or disabled veteran status, political affiliation or belief, citizenship/status as a lawfully admitted immigrant, or disability. The college is committed to preventing and stopping discrimination, including harassment of any kind and any associated retaliatory behavior. </w:t>
      </w:r>
    </w:p>
    <w:p w14:paraId="26FC278A" w14:textId="77777777" w:rsidR="00FC5C04" w:rsidRDefault="00FC5C04" w:rsidP="00FC5C04">
      <w:pPr>
        <w:ind w:left="720" w:firstLine="720"/>
        <w:rPr>
          <w:color w:val="808080" w:themeColor="background1" w:themeShade="80"/>
          <w:sz w:val="24"/>
          <w:szCs w:val="24"/>
        </w:rPr>
      </w:pPr>
    </w:p>
    <w:p w14:paraId="32859347" w14:textId="77777777" w:rsidR="00FC5C04" w:rsidRPr="007A5521" w:rsidRDefault="00FC5C04" w:rsidP="00FC5C04">
      <w:pPr>
        <w:pStyle w:val="Heading2"/>
        <w:ind w:left="0"/>
        <w:rPr>
          <w:b w:val="0"/>
          <w:bCs w:val="0"/>
          <w:color w:val="2E74B5" w:themeColor="accent5" w:themeShade="BF"/>
        </w:rPr>
      </w:pPr>
      <w:r w:rsidRPr="007A5521">
        <w:rPr>
          <w:b w:val="0"/>
          <w:bCs w:val="0"/>
          <w:color w:val="2E74B5" w:themeColor="accent5" w:themeShade="BF"/>
        </w:rPr>
        <w:t>ADA Policy</w:t>
      </w:r>
    </w:p>
    <w:p w14:paraId="434411F7" w14:textId="630F6852" w:rsidR="1C71BAA3" w:rsidRPr="00DD45A8" w:rsidRDefault="00FC5C04" w:rsidP="00DD45A8">
      <w:pPr>
        <w:jc w:val="both"/>
        <w:rPr>
          <w:rStyle w:val="Heading2Char"/>
          <w:rFonts w:asciiTheme="minorHAnsi" w:eastAsiaTheme="minorHAnsi" w:hAnsiTheme="minorHAnsi"/>
          <w:b w:val="0"/>
          <w:bCs w:val="0"/>
          <w:sz w:val="24"/>
          <w:szCs w:val="24"/>
        </w:rPr>
      </w:pPr>
      <w:r w:rsidRPr="1C71BAA3">
        <w:rPr>
          <w:sz w:val="24"/>
          <w:szCs w:val="24"/>
        </w:rPr>
        <w:t xml:space="preserve">Any student with a documented disability seeking academic adjustments or accommodations is requested to contact Disability Services in CC 2346A.  We believe that every student deserves a fair shot at success, and so we are committed to working with you and Disability Services to do everything we can to meet your needs. </w:t>
      </w:r>
      <w:r w:rsidR="00DD45A8">
        <w:rPr>
          <w:sz w:val="24"/>
          <w:szCs w:val="24"/>
        </w:rPr>
        <w:br/>
      </w:r>
    </w:p>
    <w:p w14:paraId="645DEFA0" w14:textId="2102452A" w:rsidR="00FC5C04" w:rsidRDefault="00FC5C04" w:rsidP="1C71BAA3">
      <w:pPr>
        <w:spacing w:before="100" w:beforeAutospacing="1" w:after="100" w:afterAutospacing="1"/>
        <w:rPr>
          <w:sz w:val="24"/>
          <w:szCs w:val="24"/>
        </w:rPr>
      </w:pPr>
      <w:r w:rsidRPr="1C71BAA3">
        <w:rPr>
          <w:rStyle w:val="Heading2Char"/>
          <w:b w:val="0"/>
          <w:bCs w:val="0"/>
          <w:color w:val="2E74B5" w:themeColor="accent5" w:themeShade="BF"/>
        </w:rPr>
        <w:t>Title IX Zero Tolerance Statement</w:t>
      </w:r>
      <w:r>
        <w:br/>
      </w:r>
      <w:r w:rsidRPr="1C71BAA3">
        <w:rPr>
          <w:sz w:val="24"/>
          <w:szCs w:val="24"/>
        </w:rPr>
        <w:t xml:space="preserve">Seattle College District has a zero-tolerance policy on sexual harassment, discrimination, sexual violence, rape, bullying, or hazing. Please see District Policy and Procedure 419 for our process on investigating and responding to reports of sexual harassment and sexual discrimination. If you have experienced sexual harassment or discrimination, sexual violence, or bullying, or are aware of an incident involving these violations, report it immediately to NSC’s Title IX Coordinator (josh.ernst@seattlecolleges.edu. </w:t>
      </w:r>
      <w:hyperlink r:id="rId9">
        <w:r w:rsidRPr="1C71BAA3">
          <w:rPr>
            <w:rStyle w:val="Hyperlink"/>
            <w:sz w:val="24"/>
            <w:szCs w:val="24"/>
          </w:rPr>
          <w:t>Jennifer.dixon@seattlecolleges.edu</w:t>
        </w:r>
      </w:hyperlink>
      <w:r w:rsidRPr="1C71BAA3">
        <w:rPr>
          <w:sz w:val="24"/>
          <w:szCs w:val="24"/>
        </w:rPr>
        <w:t>) or to the District Compliance Officer (</w:t>
      </w:r>
      <w:hyperlink r:id="rId10">
        <w:r w:rsidRPr="1C71BAA3">
          <w:rPr>
            <w:rStyle w:val="Hyperlink"/>
            <w:sz w:val="24"/>
            <w:szCs w:val="24"/>
          </w:rPr>
          <w:t>bella.garrison@seattlecolleges.edu</w:t>
        </w:r>
      </w:hyperlink>
      <w:r w:rsidRPr="1C71BAA3">
        <w:rPr>
          <w:sz w:val="24"/>
          <w:szCs w:val="24"/>
        </w:rPr>
        <w:t>). All Seattle Colleges faculty are required by the District to report incidents of sexual misconduct to the Title IX Coordinator.</w:t>
      </w:r>
    </w:p>
    <w:p w14:paraId="6F241F9E" w14:textId="57DDD58D" w:rsidR="00A779C2" w:rsidRDefault="00A779C2" w:rsidP="1C71BAA3">
      <w:pPr>
        <w:spacing w:before="100" w:beforeAutospacing="1" w:after="100" w:afterAutospacing="1"/>
        <w:rPr>
          <w:sz w:val="24"/>
          <w:szCs w:val="24"/>
        </w:rPr>
      </w:pPr>
    </w:p>
    <w:p w14:paraId="74566473" w14:textId="77777777" w:rsidR="00A779C2" w:rsidRPr="006A4289" w:rsidRDefault="00A779C2" w:rsidP="1C71BAA3">
      <w:pPr>
        <w:spacing w:before="100" w:beforeAutospacing="1" w:after="100" w:afterAutospacing="1"/>
        <w:rPr>
          <w:rFonts w:eastAsia="Times New Roman"/>
          <w:sz w:val="24"/>
          <w:szCs w:val="24"/>
          <w:u w:val="single"/>
        </w:rPr>
      </w:pPr>
    </w:p>
    <w:p w14:paraId="6A59BDE5" w14:textId="122E9B23" w:rsidR="00FC5C04" w:rsidRPr="00A779C2" w:rsidRDefault="00A779C2" w:rsidP="00A779C2">
      <w:pPr>
        <w:pStyle w:val="Heading2"/>
        <w:ind w:left="0"/>
        <w:rPr>
          <w:b w:val="0"/>
          <w:bCs w:val="0"/>
          <w:color w:val="4472C4" w:themeColor="accent1"/>
        </w:rPr>
      </w:pPr>
      <w:r w:rsidRPr="00A779C2">
        <w:rPr>
          <w:b w:val="0"/>
          <w:bCs w:val="0"/>
          <w:color w:val="4472C4" w:themeColor="accent1"/>
        </w:rPr>
        <w:lastRenderedPageBreak/>
        <w:t>Student Rights &amp; Responsibilities</w:t>
      </w:r>
    </w:p>
    <w:p w14:paraId="445F683B" w14:textId="588200BB" w:rsidR="00FC5C04" w:rsidRDefault="00FC5C04" w:rsidP="00A779C2">
      <w:pPr>
        <w:pStyle w:val="BodyText"/>
        <w:ind w:left="0"/>
        <w:rPr>
          <w:rFonts w:asciiTheme="minorHAnsi" w:hAnsiTheme="minorHAnsi"/>
          <w:sz w:val="24"/>
          <w:szCs w:val="24"/>
        </w:rPr>
      </w:pPr>
      <w:r>
        <w:rPr>
          <w:rFonts w:asciiTheme="minorHAnsi" w:hAnsiTheme="minorHAnsi"/>
          <w:sz w:val="24"/>
          <w:szCs w:val="24"/>
        </w:rPr>
        <w:t>As students in the College in the High School program, you are subject to all the rights and responsibilities of students at North Seattle College. Please see the college web site for additional information and the links below.</w:t>
      </w:r>
    </w:p>
    <w:p w14:paraId="1B2E70A9" w14:textId="77777777" w:rsidR="00FC5C04" w:rsidRDefault="00A779C2" w:rsidP="00FC5C04">
      <w:pPr>
        <w:pStyle w:val="BodyText"/>
        <w:ind w:left="0"/>
        <w:rPr>
          <w:rFonts w:asciiTheme="minorHAnsi" w:hAnsiTheme="minorHAnsi"/>
          <w:sz w:val="24"/>
          <w:szCs w:val="24"/>
        </w:rPr>
      </w:pPr>
      <w:hyperlink r:id="rId11" w:tgtFrame="_blank" w:history="1">
        <w:r w:rsidR="00FC5C04" w:rsidRPr="00C354FF">
          <w:rPr>
            <w:rStyle w:val="Hyperlink"/>
            <w:rFonts w:asciiTheme="minorHAnsi" w:hAnsiTheme="minorHAnsi"/>
            <w:sz w:val="24"/>
            <w:szCs w:val="24"/>
          </w:rPr>
          <w:t>Link to Seattle Colleges District Policy</w:t>
        </w:r>
      </w:hyperlink>
    </w:p>
    <w:p w14:paraId="5FA4B2F9" w14:textId="77777777" w:rsidR="00FC5C04" w:rsidRDefault="00A779C2" w:rsidP="00FC5C04">
      <w:pPr>
        <w:pStyle w:val="BodyText"/>
        <w:ind w:left="0"/>
        <w:rPr>
          <w:rFonts w:asciiTheme="minorHAnsi" w:hAnsiTheme="minorHAnsi"/>
          <w:sz w:val="24"/>
          <w:szCs w:val="24"/>
        </w:rPr>
      </w:pPr>
      <w:hyperlink r:id="rId12" w:tgtFrame="_blank" w:history="1">
        <w:r w:rsidR="00FC5C04" w:rsidRPr="00C354FF">
          <w:rPr>
            <w:rStyle w:val="Hyperlink"/>
            <w:rFonts w:asciiTheme="minorHAnsi" w:hAnsiTheme="minorHAnsi"/>
            <w:sz w:val="24"/>
            <w:szCs w:val="24"/>
          </w:rPr>
          <w:t>Link to Student Right to Know &amp; Other Policies</w:t>
        </w:r>
      </w:hyperlink>
    </w:p>
    <w:p w14:paraId="658FBB69" w14:textId="0E62F4C2" w:rsidR="00FC5C04" w:rsidRDefault="00FC5C04" w:rsidP="00FC5C04">
      <w:pPr>
        <w:pStyle w:val="NoSpacing"/>
      </w:pPr>
    </w:p>
    <w:p w14:paraId="05545C65" w14:textId="77777777" w:rsidR="00A779C2" w:rsidRDefault="00A779C2" w:rsidP="00FC5C04">
      <w:pPr>
        <w:pStyle w:val="NoSpacing"/>
      </w:pPr>
    </w:p>
    <w:p w14:paraId="26CAF4DF" w14:textId="0F7BFED3" w:rsidR="00A779C2" w:rsidRPr="00A779C2" w:rsidRDefault="00A779C2" w:rsidP="00A779C2">
      <w:pPr>
        <w:pStyle w:val="Heading2"/>
        <w:ind w:left="0"/>
        <w:rPr>
          <w:b w:val="0"/>
          <w:bCs w:val="0"/>
          <w:color w:val="4472C4" w:themeColor="accent1"/>
        </w:rPr>
      </w:pPr>
      <w:r w:rsidRPr="00A779C2">
        <w:rPr>
          <w:b w:val="0"/>
          <w:bCs w:val="0"/>
          <w:color w:val="4472C4" w:themeColor="accent1"/>
        </w:rPr>
        <w:t>Resources</w:t>
      </w:r>
    </w:p>
    <w:p w14:paraId="2E58F958" w14:textId="77777777" w:rsidR="00A779C2" w:rsidRPr="005B5D08" w:rsidRDefault="00A779C2" w:rsidP="00FC5C04">
      <w:pPr>
        <w:pStyle w:val="NoSpacing"/>
      </w:pPr>
    </w:p>
    <w:p w14:paraId="56159491" w14:textId="77777777" w:rsidR="00FC5C04" w:rsidRPr="005B5D08" w:rsidRDefault="00A779C2" w:rsidP="00FC5C04">
      <w:pPr>
        <w:pStyle w:val="NoSpacing"/>
        <w:rPr>
          <w:rFonts w:cstheme="minorHAnsi"/>
          <w:sz w:val="24"/>
          <w:szCs w:val="24"/>
        </w:rPr>
      </w:pPr>
      <w:hyperlink r:id="rId13" w:tgtFrame="_blank" w:history="1">
        <w:r w:rsidR="00FC5C04" w:rsidRPr="005B5D08">
          <w:rPr>
            <w:rStyle w:val="Hyperlink"/>
            <w:rFonts w:cstheme="minorHAnsi"/>
            <w:sz w:val="24"/>
            <w:szCs w:val="24"/>
          </w:rPr>
          <w:t>Equity and Welcome Center</w:t>
        </w:r>
      </w:hyperlink>
    </w:p>
    <w:p w14:paraId="14F16E52" w14:textId="77777777" w:rsidR="00FC5C04" w:rsidRPr="005B5D08" w:rsidRDefault="00FC5C04" w:rsidP="00FC5C04">
      <w:pPr>
        <w:pStyle w:val="NoSpacing"/>
        <w:rPr>
          <w:rFonts w:cstheme="minorHAnsi"/>
          <w:sz w:val="24"/>
          <w:szCs w:val="24"/>
        </w:rPr>
      </w:pPr>
      <w:r w:rsidRPr="005B5D08">
        <w:rPr>
          <w:rFonts w:cstheme="minorHAnsi"/>
          <w:sz w:val="24"/>
          <w:szCs w:val="24"/>
        </w:rPr>
        <w:t>Full URL https://northseattle.edu/resources/equity-welcome-center</w:t>
      </w:r>
    </w:p>
    <w:p w14:paraId="0D220BFF" w14:textId="77777777" w:rsidR="00FC5C04" w:rsidRPr="005B5D08" w:rsidRDefault="00A779C2" w:rsidP="00FC5C04">
      <w:pPr>
        <w:pStyle w:val="NoSpacing"/>
        <w:rPr>
          <w:rFonts w:cstheme="minorHAnsi"/>
          <w:sz w:val="24"/>
          <w:szCs w:val="24"/>
        </w:rPr>
      </w:pPr>
      <w:hyperlink r:id="rId14" w:tgtFrame="_blank" w:history="1">
        <w:r w:rsidR="00FC5C04" w:rsidRPr="005B5D08">
          <w:rPr>
            <w:rStyle w:val="Hyperlink"/>
            <w:rFonts w:eastAsia="Times New Roman" w:cstheme="minorHAnsi"/>
            <w:iCs/>
            <w:sz w:val="24"/>
            <w:szCs w:val="24"/>
          </w:rPr>
          <w:t>Advising</w:t>
        </w:r>
      </w:hyperlink>
      <w:r w:rsidR="00FC5C04" w:rsidRPr="005B5D08">
        <w:rPr>
          <w:rFonts w:eastAsia="Times New Roman" w:cstheme="minorHAnsi"/>
          <w:iCs/>
          <w:color w:val="000000"/>
          <w:sz w:val="24"/>
          <w:szCs w:val="24"/>
        </w:rPr>
        <w:br/>
        <w:t xml:space="preserve">Full URL </w:t>
      </w:r>
      <w:r w:rsidR="00FC5C04" w:rsidRPr="005B5D08">
        <w:rPr>
          <w:rFonts w:eastAsiaTheme="majorEastAsia" w:cstheme="minorHAnsi"/>
          <w:sz w:val="24"/>
          <w:szCs w:val="24"/>
        </w:rPr>
        <w:t>https://resources.northseattle.edu/advising</w:t>
      </w:r>
    </w:p>
    <w:p w14:paraId="6E32DEB2" w14:textId="77777777" w:rsidR="00FC5C04" w:rsidRPr="005B5D08" w:rsidRDefault="00A779C2" w:rsidP="00FC5C04">
      <w:pPr>
        <w:pStyle w:val="NoSpacing"/>
        <w:rPr>
          <w:rFonts w:cstheme="minorHAnsi"/>
          <w:sz w:val="24"/>
          <w:szCs w:val="24"/>
        </w:rPr>
      </w:pPr>
      <w:hyperlink r:id="rId15" w:tgtFrame="_blank" w:history="1">
        <w:r w:rsidR="00FC5C04" w:rsidRPr="005B5D08">
          <w:rPr>
            <w:rStyle w:val="Hyperlink"/>
            <w:rFonts w:cstheme="minorHAnsi"/>
            <w:sz w:val="24"/>
            <w:szCs w:val="24"/>
          </w:rPr>
          <w:t>Career Services</w:t>
        </w:r>
      </w:hyperlink>
      <w:r w:rsidR="00FC5C04" w:rsidRPr="005B5D08">
        <w:rPr>
          <w:rFonts w:cstheme="minorHAnsi"/>
          <w:sz w:val="24"/>
          <w:szCs w:val="24"/>
        </w:rPr>
        <w:br/>
        <w:t>Full URL https://northseattle.edu/career-services</w:t>
      </w:r>
    </w:p>
    <w:p w14:paraId="3096412F" w14:textId="77777777" w:rsidR="00FC5C04" w:rsidRPr="005B5D08" w:rsidRDefault="00A779C2" w:rsidP="00FC5C04">
      <w:pPr>
        <w:pStyle w:val="NoSpacing"/>
        <w:rPr>
          <w:rFonts w:cstheme="minorHAnsi"/>
          <w:sz w:val="24"/>
          <w:szCs w:val="24"/>
        </w:rPr>
      </w:pPr>
      <w:hyperlink r:id="rId16" w:tgtFrame="_blank" w:history="1">
        <w:r w:rsidR="00FC5C04" w:rsidRPr="005B5D08">
          <w:rPr>
            <w:rStyle w:val="Hyperlink"/>
            <w:rFonts w:cstheme="minorHAnsi"/>
            <w:sz w:val="24"/>
            <w:szCs w:val="24"/>
          </w:rPr>
          <w:t>Counseling</w:t>
        </w:r>
      </w:hyperlink>
    </w:p>
    <w:p w14:paraId="0F4F7EEB" w14:textId="77777777" w:rsidR="00FC5C04" w:rsidRPr="005B5D08" w:rsidRDefault="00FC5C04" w:rsidP="00FC5C04">
      <w:pPr>
        <w:pStyle w:val="NoSpacing"/>
        <w:rPr>
          <w:rFonts w:cstheme="minorHAnsi"/>
          <w:sz w:val="24"/>
          <w:szCs w:val="24"/>
        </w:rPr>
      </w:pPr>
      <w:r w:rsidRPr="005B5D08">
        <w:rPr>
          <w:rFonts w:cstheme="minorHAnsi"/>
          <w:sz w:val="24"/>
          <w:szCs w:val="24"/>
        </w:rPr>
        <w:t>Full URL https://northseattle.edu/counseling</w:t>
      </w:r>
    </w:p>
    <w:p w14:paraId="77C4C4D9" w14:textId="77777777" w:rsidR="00FC5C04" w:rsidRPr="005B5D08" w:rsidRDefault="00A779C2" w:rsidP="00FC5C04">
      <w:pPr>
        <w:pStyle w:val="NoSpacing"/>
        <w:rPr>
          <w:rFonts w:cstheme="minorHAnsi"/>
          <w:sz w:val="24"/>
          <w:szCs w:val="24"/>
        </w:rPr>
      </w:pPr>
      <w:hyperlink r:id="rId17" w:history="1">
        <w:r w:rsidR="00FC5C04" w:rsidRPr="005B5D08">
          <w:rPr>
            <w:rStyle w:val="Hyperlink"/>
            <w:rFonts w:cstheme="minorHAnsi"/>
            <w:sz w:val="24"/>
            <w:szCs w:val="24"/>
          </w:rPr>
          <w:t>Credentials Evaluation</w:t>
        </w:r>
      </w:hyperlink>
    </w:p>
    <w:p w14:paraId="52C0C3F9" w14:textId="77777777" w:rsidR="00FC5C04" w:rsidRPr="005B5D08" w:rsidRDefault="00FC5C04" w:rsidP="00FC5C04">
      <w:pPr>
        <w:pStyle w:val="NoSpacing"/>
        <w:rPr>
          <w:rFonts w:cstheme="minorHAnsi"/>
          <w:sz w:val="24"/>
          <w:szCs w:val="24"/>
        </w:rPr>
      </w:pPr>
      <w:r w:rsidRPr="005B5D08">
        <w:rPr>
          <w:rFonts w:cstheme="minorHAnsi"/>
          <w:sz w:val="24"/>
          <w:szCs w:val="24"/>
        </w:rPr>
        <w:t xml:space="preserve">Full URL: https://northseattle.edu/credentials  </w:t>
      </w:r>
    </w:p>
    <w:p w14:paraId="482B0D22" w14:textId="77777777" w:rsidR="00FC5C04" w:rsidRPr="005B5D08" w:rsidRDefault="00A779C2" w:rsidP="00FC5C04">
      <w:pPr>
        <w:pStyle w:val="NoSpacing"/>
        <w:rPr>
          <w:rFonts w:cstheme="minorHAnsi"/>
          <w:sz w:val="24"/>
          <w:szCs w:val="24"/>
        </w:rPr>
      </w:pPr>
      <w:hyperlink r:id="rId18" w:tgtFrame="_blank" w:history="1">
        <w:r w:rsidR="00FC5C04" w:rsidRPr="005B5D08">
          <w:rPr>
            <w:rStyle w:val="Hyperlink"/>
            <w:rFonts w:cstheme="minorHAnsi"/>
            <w:sz w:val="24"/>
            <w:szCs w:val="24"/>
          </w:rPr>
          <w:t>Library</w:t>
        </w:r>
      </w:hyperlink>
      <w:r w:rsidR="00FC5C04" w:rsidRPr="005B5D08">
        <w:rPr>
          <w:rFonts w:cstheme="minorHAnsi"/>
          <w:sz w:val="24"/>
          <w:szCs w:val="24"/>
        </w:rPr>
        <w:br/>
        <w:t xml:space="preserve">Full URL </w:t>
      </w:r>
      <w:r w:rsidR="00FC5C04" w:rsidRPr="005B5D08">
        <w:rPr>
          <w:rFonts w:eastAsiaTheme="majorEastAsia" w:cstheme="minorHAnsi"/>
          <w:sz w:val="24"/>
          <w:szCs w:val="24"/>
        </w:rPr>
        <w:t>https://libguides.northseattle.edu/welcome</w:t>
      </w:r>
    </w:p>
    <w:p w14:paraId="36A3BDD9" w14:textId="77777777" w:rsidR="00FC5C04" w:rsidRPr="005B5D08" w:rsidRDefault="00FC5C04" w:rsidP="00FC5C04">
      <w:pPr>
        <w:pStyle w:val="NoSpacing"/>
        <w:rPr>
          <w:rStyle w:val="Hyperlink"/>
          <w:rFonts w:cstheme="minorHAnsi"/>
          <w:sz w:val="24"/>
          <w:szCs w:val="24"/>
        </w:rPr>
      </w:pPr>
      <w:r w:rsidRPr="005B5D08">
        <w:rPr>
          <w:rFonts w:cstheme="minorHAnsi"/>
          <w:sz w:val="24"/>
          <w:szCs w:val="24"/>
        </w:rPr>
        <w:fldChar w:fldCharType="begin"/>
      </w:r>
      <w:r w:rsidRPr="005B5D08">
        <w:rPr>
          <w:rFonts w:cstheme="minorHAnsi"/>
          <w:sz w:val="24"/>
          <w:szCs w:val="24"/>
        </w:rPr>
        <w:instrText xml:space="preserve"> HYPERLINK "https://studentleadership.northseattle.edu/" \t "_blank" </w:instrText>
      </w:r>
      <w:r w:rsidRPr="005B5D08">
        <w:rPr>
          <w:rFonts w:cstheme="minorHAnsi"/>
          <w:sz w:val="24"/>
          <w:szCs w:val="24"/>
        </w:rPr>
        <w:fldChar w:fldCharType="separate"/>
      </w:r>
      <w:r w:rsidRPr="005B5D08">
        <w:rPr>
          <w:rStyle w:val="Hyperlink"/>
          <w:rFonts w:cstheme="minorHAnsi"/>
          <w:sz w:val="24"/>
          <w:szCs w:val="24"/>
        </w:rPr>
        <w:t>Student Leadership &amp; Multicultural Programs</w:t>
      </w:r>
    </w:p>
    <w:p w14:paraId="42B70845" w14:textId="77777777" w:rsidR="00FC5C04" w:rsidRPr="005B5D08" w:rsidRDefault="00FC5C04" w:rsidP="00FC5C04">
      <w:pPr>
        <w:pStyle w:val="NoSpacing"/>
        <w:rPr>
          <w:rFonts w:cstheme="minorHAnsi"/>
          <w:sz w:val="24"/>
          <w:szCs w:val="24"/>
        </w:rPr>
      </w:pPr>
      <w:r w:rsidRPr="005B5D08">
        <w:rPr>
          <w:rFonts w:cstheme="minorHAnsi"/>
          <w:sz w:val="24"/>
          <w:szCs w:val="24"/>
        </w:rPr>
        <w:fldChar w:fldCharType="end"/>
      </w:r>
      <w:r w:rsidRPr="005B5D08">
        <w:rPr>
          <w:rFonts w:cstheme="minorHAnsi"/>
          <w:sz w:val="24"/>
          <w:szCs w:val="24"/>
        </w:rPr>
        <w:t xml:space="preserve">Full URL </w:t>
      </w:r>
      <w:r w:rsidRPr="005B5D08">
        <w:rPr>
          <w:rFonts w:eastAsiaTheme="majorEastAsia" w:cstheme="minorHAnsi"/>
          <w:sz w:val="24"/>
          <w:szCs w:val="24"/>
        </w:rPr>
        <w:t>https://studentleadership.northseattle.edu</w:t>
      </w:r>
    </w:p>
    <w:p w14:paraId="02C52220" w14:textId="77777777" w:rsidR="00FC5C04" w:rsidRPr="008F032E" w:rsidRDefault="00FC5C04" w:rsidP="00FC5C04">
      <w:pPr>
        <w:pStyle w:val="NoSpacing"/>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"https://northseattle.edu/tutoring" \t "_blank" </w:instrText>
      </w:r>
      <w:r>
        <w:rPr>
          <w:rFonts w:cstheme="minorHAnsi"/>
          <w:sz w:val="24"/>
          <w:szCs w:val="24"/>
        </w:rPr>
        <w:fldChar w:fldCharType="separate"/>
      </w:r>
      <w:r w:rsidRPr="008F032E">
        <w:rPr>
          <w:rStyle w:val="Hyperlink"/>
          <w:rFonts w:cstheme="minorHAnsi"/>
          <w:sz w:val="24"/>
          <w:szCs w:val="24"/>
        </w:rPr>
        <w:t>Tutoring Center</w:t>
      </w:r>
    </w:p>
    <w:p w14:paraId="5FBADE0B" w14:textId="77777777" w:rsidR="00FC5C04" w:rsidRPr="005B5D08" w:rsidRDefault="00FC5C04" w:rsidP="00FC5C04">
      <w:pPr>
        <w:pStyle w:val="NoSpacing"/>
        <w:rPr>
          <w:rFonts w:cstheme="minorHAnsi"/>
          <w:sz w:val="24"/>
          <w:szCs w:val="24"/>
        </w:rPr>
      </w:pPr>
      <w:r>
        <w:rPr>
          <w:rFonts w:cstheme="minorHAnsi"/>
          <w:sz w:val="24"/>
          <w:szCs w:val="24"/>
        </w:rPr>
        <w:fldChar w:fldCharType="end"/>
      </w:r>
      <w:r>
        <w:rPr>
          <w:rFonts w:cstheme="minorHAnsi"/>
          <w:sz w:val="24"/>
          <w:szCs w:val="24"/>
        </w:rPr>
        <w:t xml:space="preserve">Full URL </w:t>
      </w:r>
      <w:r w:rsidRPr="008F032E">
        <w:rPr>
          <w:rFonts w:cstheme="minorHAnsi"/>
          <w:sz w:val="24"/>
          <w:szCs w:val="24"/>
        </w:rPr>
        <w:t>https://northseattle.edu/tutoring</w:t>
      </w:r>
    </w:p>
    <w:p w14:paraId="1EE54396" w14:textId="77777777" w:rsidR="00FC5C04" w:rsidRPr="005B5D08" w:rsidRDefault="00FC5C04" w:rsidP="00FC5C04">
      <w:pPr>
        <w:pStyle w:val="NoSpacing"/>
        <w:rPr>
          <w:rStyle w:val="Hyperlink"/>
          <w:rFonts w:cstheme="minorHAnsi"/>
          <w:sz w:val="24"/>
          <w:szCs w:val="24"/>
        </w:rPr>
      </w:pPr>
      <w:r w:rsidRPr="005B5D08">
        <w:rPr>
          <w:rFonts w:cstheme="minorHAnsi"/>
          <w:sz w:val="24"/>
          <w:szCs w:val="24"/>
        </w:rPr>
        <w:fldChar w:fldCharType="begin"/>
      </w:r>
      <w:r w:rsidRPr="005B5D08">
        <w:rPr>
          <w:rFonts w:cstheme="minorHAnsi"/>
          <w:sz w:val="24"/>
          <w:szCs w:val="24"/>
        </w:rPr>
        <w:instrText xml:space="preserve"> HYPERLINK "https://northseattle.edu/wellness-center" \t "_blank" </w:instrText>
      </w:r>
      <w:r w:rsidRPr="005B5D08">
        <w:rPr>
          <w:rFonts w:cstheme="minorHAnsi"/>
          <w:sz w:val="24"/>
          <w:szCs w:val="24"/>
        </w:rPr>
        <w:fldChar w:fldCharType="separate"/>
      </w:r>
      <w:r w:rsidRPr="005B5D08">
        <w:rPr>
          <w:rStyle w:val="Hyperlink"/>
          <w:rFonts w:cstheme="minorHAnsi"/>
          <w:sz w:val="24"/>
          <w:szCs w:val="24"/>
        </w:rPr>
        <w:t>Wellness Center</w:t>
      </w:r>
    </w:p>
    <w:p w14:paraId="5C5E9813" w14:textId="77777777" w:rsidR="00FC5C04" w:rsidRPr="006C45B7" w:rsidRDefault="00FC5C04" w:rsidP="00FC5C04">
      <w:pPr>
        <w:pStyle w:val="NoSpacing"/>
        <w:rPr>
          <w:rFonts w:cstheme="minorHAnsi"/>
          <w:sz w:val="24"/>
          <w:szCs w:val="24"/>
        </w:rPr>
      </w:pPr>
      <w:r w:rsidRPr="005B5D08">
        <w:rPr>
          <w:rFonts w:cstheme="minorHAnsi"/>
          <w:sz w:val="24"/>
          <w:szCs w:val="24"/>
        </w:rPr>
        <w:fldChar w:fldCharType="end"/>
      </w:r>
      <w:r w:rsidRPr="005B5D08">
        <w:rPr>
          <w:rFonts w:cstheme="minorHAnsi"/>
          <w:sz w:val="24"/>
          <w:szCs w:val="24"/>
        </w:rPr>
        <w:t>Full URL https://northseattle.edu/wellness-center</w:t>
      </w:r>
    </w:p>
    <w:p w14:paraId="33FCEECA" w14:textId="5D892173" w:rsidR="00FC5C04" w:rsidRDefault="00FC5C04" w:rsidP="00FC5C04">
      <w:pPr>
        <w:pStyle w:val="NoSpacing"/>
      </w:pPr>
      <w:r>
        <w:t> </w:t>
      </w:r>
    </w:p>
    <w:p w14:paraId="5D99637E" w14:textId="77777777" w:rsidR="00130A9D" w:rsidRDefault="00130A9D"/>
    <w:sectPr w:rsidR="00130A9D" w:rsidSect="005C6E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4876"/>
    <w:multiLevelType w:val="hybridMultilevel"/>
    <w:tmpl w:val="27BA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035FD"/>
    <w:multiLevelType w:val="hybridMultilevel"/>
    <w:tmpl w:val="61F08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85831"/>
    <w:multiLevelType w:val="hybridMultilevel"/>
    <w:tmpl w:val="2DC42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1E7"/>
    <w:multiLevelType w:val="hybridMultilevel"/>
    <w:tmpl w:val="DBB06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07783">
    <w:abstractNumId w:val="3"/>
  </w:num>
  <w:num w:numId="2" w16cid:durableId="3170431">
    <w:abstractNumId w:val="2"/>
  </w:num>
  <w:num w:numId="3" w16cid:durableId="1260528640">
    <w:abstractNumId w:val="0"/>
  </w:num>
  <w:num w:numId="4" w16cid:durableId="28319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04"/>
    <w:rsid w:val="00130A9D"/>
    <w:rsid w:val="005C6E51"/>
    <w:rsid w:val="006720B9"/>
    <w:rsid w:val="00A779C2"/>
    <w:rsid w:val="00BD5341"/>
    <w:rsid w:val="00DD45A8"/>
    <w:rsid w:val="00FC5C04"/>
    <w:rsid w:val="172BBD97"/>
    <w:rsid w:val="1C71BAA3"/>
    <w:rsid w:val="4ABF2E82"/>
    <w:rsid w:val="79EB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9A57"/>
  <w15:chartTrackingRefBased/>
  <w15:docId w15:val="{371E3012-7791-4D17-AF94-A5469640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04"/>
    <w:pPr>
      <w:spacing w:after="0" w:line="240" w:lineRule="auto"/>
    </w:pPr>
  </w:style>
  <w:style w:type="paragraph" w:styleId="Heading1">
    <w:name w:val="heading 1"/>
    <w:basedOn w:val="Normal"/>
    <w:link w:val="Heading1Char"/>
    <w:uiPriority w:val="1"/>
    <w:qFormat/>
    <w:rsid w:val="00FC5C04"/>
    <w:pPr>
      <w:widowControl w:val="0"/>
      <w:spacing w:before="59"/>
      <w:ind w:left="20"/>
      <w:outlineLvl w:val="0"/>
    </w:pPr>
    <w:rPr>
      <w:rFonts w:ascii="Arial" w:eastAsia="Arial" w:hAnsi="Arial"/>
      <w:b/>
      <w:bCs/>
      <w:sz w:val="28"/>
      <w:szCs w:val="28"/>
    </w:rPr>
  </w:style>
  <w:style w:type="paragraph" w:styleId="Heading2">
    <w:name w:val="heading 2"/>
    <w:basedOn w:val="Normal"/>
    <w:link w:val="Heading2Char"/>
    <w:uiPriority w:val="1"/>
    <w:qFormat/>
    <w:rsid w:val="00FC5C04"/>
    <w:pPr>
      <w:widowControl w:val="0"/>
      <w:ind w:left="908"/>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C04"/>
    <w:rPr>
      <w:rFonts w:ascii="Arial" w:eastAsia="Arial" w:hAnsi="Arial"/>
      <w:b/>
      <w:bCs/>
      <w:sz w:val="28"/>
      <w:szCs w:val="28"/>
    </w:rPr>
  </w:style>
  <w:style w:type="character" w:customStyle="1" w:styleId="Heading2Char">
    <w:name w:val="Heading 2 Char"/>
    <w:basedOn w:val="DefaultParagraphFont"/>
    <w:link w:val="Heading2"/>
    <w:uiPriority w:val="1"/>
    <w:rsid w:val="00FC5C04"/>
    <w:rPr>
      <w:rFonts w:ascii="Arial" w:eastAsia="Arial" w:hAnsi="Arial"/>
      <w:b/>
      <w:bCs/>
      <w:sz w:val="23"/>
      <w:szCs w:val="23"/>
    </w:rPr>
  </w:style>
  <w:style w:type="paragraph" w:styleId="NoSpacing">
    <w:name w:val="No Spacing"/>
    <w:uiPriority w:val="1"/>
    <w:qFormat/>
    <w:rsid w:val="00FC5C04"/>
    <w:pPr>
      <w:spacing w:after="0" w:line="240" w:lineRule="auto"/>
    </w:pPr>
  </w:style>
  <w:style w:type="paragraph" w:styleId="ListParagraph">
    <w:name w:val="List Paragraph"/>
    <w:basedOn w:val="Normal"/>
    <w:uiPriority w:val="34"/>
    <w:qFormat/>
    <w:rsid w:val="00FC5C04"/>
    <w:pPr>
      <w:spacing w:after="160" w:line="259" w:lineRule="auto"/>
      <w:ind w:left="720"/>
      <w:contextualSpacing/>
    </w:pPr>
  </w:style>
  <w:style w:type="paragraph" w:styleId="BodyText">
    <w:name w:val="Body Text"/>
    <w:basedOn w:val="Normal"/>
    <w:link w:val="BodyTextChar"/>
    <w:uiPriority w:val="1"/>
    <w:qFormat/>
    <w:rsid w:val="00FC5C04"/>
    <w:pPr>
      <w:widowControl w:val="0"/>
      <w:spacing w:before="60"/>
      <w:ind w:left="908"/>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C5C04"/>
    <w:rPr>
      <w:rFonts w:ascii="Times New Roman" w:eastAsia="Times New Roman" w:hAnsi="Times New Roman"/>
      <w:sz w:val="19"/>
      <w:szCs w:val="19"/>
    </w:rPr>
  </w:style>
  <w:style w:type="character" w:styleId="Hyperlink">
    <w:name w:val="Hyperlink"/>
    <w:basedOn w:val="DefaultParagraphFont"/>
    <w:uiPriority w:val="99"/>
    <w:unhideWhenUsed/>
    <w:rsid w:val="00FC5C04"/>
    <w:rPr>
      <w:color w:val="0563C1" w:themeColor="hyperlink"/>
      <w:u w:val="single"/>
    </w:rPr>
  </w:style>
  <w:style w:type="table" w:styleId="TableGrid">
    <w:name w:val="Table Grid"/>
    <w:basedOn w:val="TableNormal"/>
    <w:uiPriority w:val="39"/>
    <w:rsid w:val="00FC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E51"/>
    <w:rPr>
      <w:color w:val="605E5C"/>
      <w:shd w:val="clear" w:color="auto" w:fill="E1DFDD"/>
    </w:rPr>
  </w:style>
  <w:style w:type="character" w:styleId="FollowedHyperlink">
    <w:name w:val="FollowedHyperlink"/>
    <w:basedOn w:val="DefaultParagraphFont"/>
    <w:uiPriority w:val="99"/>
    <w:semiHidden/>
    <w:unhideWhenUsed/>
    <w:rsid w:val="00DD45A8"/>
    <w:rPr>
      <w:color w:val="954F72" w:themeColor="followedHyperlink"/>
      <w:u w:val="single"/>
    </w:rPr>
  </w:style>
  <w:style w:type="paragraph" w:customStyle="1" w:styleId="xxxxstandard">
    <w:name w:val="x_x_x_x_standard"/>
    <w:basedOn w:val="Normal"/>
    <w:rsid w:val="00A779C2"/>
    <w:rPr>
      <w:rFonts w:ascii="Calibri" w:hAnsi="Calibri" w:cs="Calibri"/>
    </w:rPr>
  </w:style>
  <w:style w:type="paragraph" w:customStyle="1" w:styleId="xxxxmsonormal">
    <w:name w:val="x_x_x_x_msonormal"/>
    <w:basedOn w:val="Normal"/>
    <w:rsid w:val="00A779C2"/>
    <w:rPr>
      <w:rFonts w:ascii="Calibri" w:hAnsi="Calibri" w:cs="Calibri"/>
    </w:rPr>
  </w:style>
  <w:style w:type="paragraph" w:customStyle="1" w:styleId="xxxxdefault">
    <w:name w:val="x_x_x_x_default"/>
    <w:basedOn w:val="Normal"/>
    <w:rsid w:val="00A779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thseattle.edu/equity-welcome-center" TargetMode="External"/><Relationship Id="rId18" Type="http://schemas.openxmlformats.org/officeDocument/2006/relationships/hyperlink" Target="https://libguides.northseattle.edu/welc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ttlecolleges.edu/district/studentlife/studentrules.aspx" TargetMode="External"/><Relationship Id="rId17" Type="http://schemas.openxmlformats.org/officeDocument/2006/relationships/hyperlink" Target="https://northseattle.edu/credentials" TargetMode="External"/><Relationship Id="rId2" Type="http://schemas.openxmlformats.org/officeDocument/2006/relationships/customXml" Target="../customXml/item2.xml"/><Relationship Id="rId16" Type="http://schemas.openxmlformats.org/officeDocument/2006/relationships/hyperlink" Target="https://northseattle.edu/counse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ttlecolleges.edu/DISTRICT/policies/polPro.aspx?policyID=pol365" TargetMode="External"/><Relationship Id="rId5" Type="http://schemas.openxmlformats.org/officeDocument/2006/relationships/styles" Target="styles.xml"/><Relationship Id="rId15" Type="http://schemas.openxmlformats.org/officeDocument/2006/relationships/hyperlink" Target="https://northseattle.edu/career-services" TargetMode="External"/><Relationship Id="rId10" Type="http://schemas.openxmlformats.org/officeDocument/2006/relationships/hyperlink" Target="mailto:bella.garrison@seattlecolleges.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nifer.dixon@seattlecolleges.edu" TargetMode="External"/><Relationship Id="rId14" Type="http://schemas.openxmlformats.org/officeDocument/2006/relationships/hyperlink" Target="https://northseattl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E4308D802A14C9FCE7EA583FE985A" ma:contentTypeVersion="12" ma:contentTypeDescription="Create a new document." ma:contentTypeScope="" ma:versionID="50effdecf6afa7e2950c5fac2ffda64b">
  <xsd:schema xmlns:xsd="http://www.w3.org/2001/XMLSchema" xmlns:xs="http://www.w3.org/2001/XMLSchema" xmlns:p="http://schemas.microsoft.com/office/2006/metadata/properties" xmlns:ns3="b7605088-da60-47a2-be7c-4ca7afa415a4" xmlns:ns4="26791d3d-8158-46a7-8820-6b485a4ce54f" targetNamespace="http://schemas.microsoft.com/office/2006/metadata/properties" ma:root="true" ma:fieldsID="e695e3a32bfe9acc90a496eebbfba9f0" ns3:_="" ns4:_="">
    <xsd:import namespace="b7605088-da60-47a2-be7c-4ca7afa415a4"/>
    <xsd:import namespace="26791d3d-8158-46a7-8820-6b485a4ce5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05088-da60-47a2-be7c-4ca7afa41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91d3d-8158-46a7-8820-6b485a4ce54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81E97-B70E-4B35-BFC0-8EA7A40BCD84}">
  <ds:schemaRefs>
    <ds:schemaRef ds:uri="http://schemas.microsoft.com/sharepoint/v3/contenttype/forms"/>
  </ds:schemaRefs>
</ds:datastoreItem>
</file>

<file path=customXml/itemProps2.xml><?xml version="1.0" encoding="utf-8"?>
<ds:datastoreItem xmlns:ds="http://schemas.openxmlformats.org/officeDocument/2006/customXml" ds:itemID="{2E400867-AAB4-449B-9082-9674699B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05088-da60-47a2-be7c-4ca7afa415a4"/>
    <ds:schemaRef ds:uri="26791d3d-8158-46a7-8820-6b485a4ce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048F2-8AF0-4440-A563-0E18DD449244}">
  <ds:schemaRefs>
    <ds:schemaRef ds:uri="http://schemas.microsoft.com/office/2006/documentManagement/types"/>
    <ds:schemaRef ds:uri="http://www.w3.org/XML/1998/namespace"/>
    <ds:schemaRef ds:uri="http://purl.org/dc/elements/1.1/"/>
    <ds:schemaRef ds:uri="http://purl.org/dc/terms/"/>
    <ds:schemaRef ds:uri="b7605088-da60-47a2-be7c-4ca7afa415a4"/>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6791d3d-8158-46a7-8820-6b485a4ce54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Palmer</dc:creator>
  <cp:keywords/>
  <dc:description/>
  <cp:lastModifiedBy>Palmer, Brian</cp:lastModifiedBy>
  <cp:revision>2</cp:revision>
  <dcterms:created xsi:type="dcterms:W3CDTF">2022-07-30T23:18:00Z</dcterms:created>
  <dcterms:modified xsi:type="dcterms:W3CDTF">2022-07-30T23:18:00Z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0x01010088DE4308D802A14C9FCE7EA583FE985A</vt:lpwstr>
  </property>
</Properties>
</file>