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53" w:rsidRPr="00793953" w:rsidRDefault="00793953" w:rsidP="00793953">
      <w:pPr>
        <w:pStyle w:val="Heading1"/>
        <w:jc w:val="center"/>
        <w:rPr>
          <w:rFonts w:ascii="Franklin Gothic Book" w:hAnsi="Franklin Gothic Book"/>
        </w:rPr>
      </w:pPr>
      <w:r>
        <w:rPr>
          <w:rFonts w:ascii="Franklin Gothic Book" w:hAnsi="Franklin Gothic Book"/>
        </w:rPr>
        <w:t>Proposed</w:t>
      </w:r>
      <w:r>
        <w:rPr>
          <w:rFonts w:ascii="Franklin Gothic Book" w:hAnsi="Franklin Gothic Book"/>
        </w:rPr>
        <w:t xml:space="preserve"> Collaborative Norms</w:t>
      </w:r>
    </w:p>
    <w:p w:rsidR="00793953" w:rsidRPr="00120ADA" w:rsidRDefault="00793953" w:rsidP="00793953">
      <w:pPr>
        <w:rPr>
          <w:rStyle w:val="Strong"/>
          <w:rFonts w:ascii="Franklin Gothic Book" w:hAnsi="Franklin Gothic Book"/>
          <w:i/>
          <w:iCs/>
          <w:color w:val="000000"/>
          <w:sz w:val="24"/>
          <w:szCs w:val="24"/>
        </w:rPr>
      </w:pPr>
    </w:p>
    <w:p w:rsidR="00793953" w:rsidRPr="00843B79" w:rsidRDefault="00793953" w:rsidP="00793953">
      <w:pPr>
        <w:pStyle w:val="ListParagraph"/>
        <w:numPr>
          <w:ilvl w:val="0"/>
          <w:numId w:val="1"/>
        </w:numPr>
        <w:rPr>
          <w:rFonts w:ascii="Franklin Gothic Book" w:hAnsi="Franklin Gothic Book"/>
        </w:rPr>
      </w:pPr>
      <w:r w:rsidRPr="00843B79">
        <w:rPr>
          <w:rStyle w:val="Strong"/>
          <w:rFonts w:ascii="Franklin Gothic Book" w:hAnsi="Franklin Gothic Book"/>
          <w:color w:val="000000"/>
        </w:rPr>
        <w:t>Give and receive welcome.</w:t>
      </w:r>
      <w:r w:rsidRPr="00843B79">
        <w:rPr>
          <w:rFonts w:ascii="Franklin Gothic Book" w:hAnsi="Franklin Gothic Book"/>
          <w:color w:val="000000"/>
        </w:rPr>
        <w:t> People learn best in hospitable spaces.  We support each other’s learning by giving and receiving hospitality.</w:t>
      </w:r>
    </w:p>
    <w:p w:rsidR="00793953" w:rsidRPr="00843B79" w:rsidRDefault="00793953" w:rsidP="00793953">
      <w:pPr>
        <w:pStyle w:val="ListParagraph"/>
        <w:ind w:left="920"/>
        <w:rPr>
          <w:rFonts w:ascii="Franklin Gothic Book" w:hAnsi="Franklin Gothic Book"/>
        </w:rPr>
      </w:pPr>
    </w:p>
    <w:p w:rsidR="00793953" w:rsidRPr="00843B79" w:rsidRDefault="00793953" w:rsidP="00793953">
      <w:pPr>
        <w:pStyle w:val="ListParagraph"/>
        <w:numPr>
          <w:ilvl w:val="0"/>
          <w:numId w:val="1"/>
        </w:numPr>
        <w:rPr>
          <w:rFonts w:ascii="Franklin Gothic Book" w:hAnsi="Franklin Gothic Book"/>
        </w:rPr>
      </w:pPr>
      <w:r w:rsidRPr="00843B79">
        <w:rPr>
          <w:rStyle w:val="Emphasis"/>
          <w:rFonts w:ascii="Franklin Gothic Book" w:hAnsi="Franklin Gothic Book"/>
          <w:b/>
          <w:bCs/>
          <w:color w:val="000000"/>
        </w:rPr>
        <w:t>Trust and learn from the silence.</w:t>
      </w:r>
      <w:r w:rsidRPr="00843B79">
        <w:rPr>
          <w:rStyle w:val="Strong"/>
          <w:rFonts w:ascii="Franklin Gothic Book" w:hAnsi="Franklin Gothic Book"/>
          <w:color w:val="000000"/>
        </w:rPr>
        <w:t> </w:t>
      </w:r>
      <w:r w:rsidRPr="00843B79">
        <w:rPr>
          <w:rFonts w:ascii="Franklin Gothic Book" w:hAnsi="Franklin Gothic Book"/>
          <w:color w:val="000000"/>
        </w:rPr>
        <w:t>Silence is a gift in our noisy world, and a way of knowing in itself. Treat silence as a member of the group. After someone has spoken, take time to reflect without immediately filling the space with words.</w:t>
      </w:r>
      <w:r w:rsidRPr="00843B79">
        <w:rPr>
          <w:rFonts w:ascii="Franklin Gothic Book" w:hAnsi="Franklin Gothic Book"/>
          <w:color w:val="000000"/>
        </w:rPr>
        <w:br/>
      </w:r>
    </w:p>
    <w:p w:rsidR="00793953" w:rsidRPr="00843B79" w:rsidRDefault="00793953" w:rsidP="00793953">
      <w:pPr>
        <w:pStyle w:val="ListParagraph"/>
        <w:numPr>
          <w:ilvl w:val="0"/>
          <w:numId w:val="1"/>
        </w:numPr>
        <w:rPr>
          <w:rFonts w:ascii="Franklin Gothic Book" w:hAnsi="Franklin Gothic Book"/>
        </w:rPr>
      </w:pPr>
      <w:r w:rsidRPr="00843B79">
        <w:rPr>
          <w:rStyle w:val="Emphasis"/>
          <w:rFonts w:ascii="Franklin Gothic Book" w:hAnsi="Franklin Gothic Book"/>
          <w:b/>
          <w:bCs/>
          <w:color w:val="000000"/>
        </w:rPr>
        <w:t>Be present as fully as possible.</w:t>
      </w:r>
      <w:r w:rsidRPr="00843B79">
        <w:rPr>
          <w:rFonts w:ascii="Franklin Gothic Book" w:hAnsi="Franklin Gothic Book"/>
          <w:color w:val="000000"/>
        </w:rPr>
        <w:t> </w:t>
      </w:r>
      <w:proofErr w:type="gramStart"/>
      <w:r w:rsidRPr="00843B79">
        <w:rPr>
          <w:rFonts w:ascii="Franklin Gothic Book" w:hAnsi="Franklin Gothic Book"/>
          <w:color w:val="000000"/>
        </w:rPr>
        <w:t>Be here with your doubts, fears and failings as well as your convictions, joys and successes, your compassionate listening</w:t>
      </w:r>
      <w:proofErr w:type="gramEnd"/>
      <w:r w:rsidRPr="00843B79">
        <w:rPr>
          <w:rFonts w:ascii="Franklin Gothic Book" w:hAnsi="Franklin Gothic Book"/>
          <w:color w:val="000000"/>
        </w:rPr>
        <w:t xml:space="preserve"> as well as your compassionate speaking.  </w:t>
      </w:r>
      <w:r w:rsidRPr="00843B79">
        <w:rPr>
          <w:rFonts w:ascii="Franklin Gothic Book" w:hAnsi="Franklin Gothic Book" w:cs="Calibri"/>
          <w:color w:val="212121"/>
        </w:rPr>
        <w:t>Expect that you will not always be comfortable, and that discomfort is an invitation to stay present, rather than retreat or withdraw.</w:t>
      </w:r>
      <w:r w:rsidRPr="00843B79">
        <w:rPr>
          <w:rFonts w:ascii="Franklin Gothic Book" w:hAnsi="Franklin Gothic Book" w:cs="Calibri"/>
          <w:color w:val="212121"/>
        </w:rPr>
        <w:br/>
      </w:r>
    </w:p>
    <w:p w:rsidR="00793953" w:rsidRPr="00843B79" w:rsidRDefault="00793953" w:rsidP="00793953">
      <w:pPr>
        <w:pStyle w:val="ListParagraph"/>
        <w:numPr>
          <w:ilvl w:val="0"/>
          <w:numId w:val="1"/>
        </w:numPr>
        <w:rPr>
          <w:rFonts w:ascii="Franklin Gothic Book" w:hAnsi="Franklin Gothic Book"/>
        </w:rPr>
      </w:pPr>
      <w:r w:rsidRPr="00843B79">
        <w:rPr>
          <w:rStyle w:val="Emphasis"/>
          <w:rFonts w:ascii="Franklin Gothic Book" w:hAnsi="Franklin Gothic Book"/>
          <w:b/>
          <w:bCs/>
          <w:color w:val="000000"/>
        </w:rPr>
        <w:t xml:space="preserve">What </w:t>
      </w:r>
      <w:proofErr w:type="gramStart"/>
      <w:r w:rsidRPr="00843B79">
        <w:rPr>
          <w:rStyle w:val="Emphasis"/>
          <w:rFonts w:ascii="Franklin Gothic Book" w:hAnsi="Franklin Gothic Book"/>
          <w:b/>
          <w:bCs/>
          <w:color w:val="000000"/>
        </w:rPr>
        <w:t>is offered</w:t>
      </w:r>
      <w:proofErr w:type="gramEnd"/>
      <w:r w:rsidRPr="00843B79">
        <w:rPr>
          <w:rStyle w:val="Emphasis"/>
          <w:rFonts w:ascii="Franklin Gothic Book" w:hAnsi="Franklin Gothic Book"/>
          <w:b/>
          <w:bCs/>
          <w:color w:val="000000"/>
        </w:rPr>
        <w:t xml:space="preserve"> in the circle is by invitation, not demand.</w:t>
      </w:r>
      <w:r w:rsidRPr="00843B79">
        <w:rPr>
          <w:rFonts w:ascii="Franklin Gothic Book" w:hAnsi="Franklin Gothic Book"/>
          <w:color w:val="000000"/>
        </w:rPr>
        <w:t xml:space="preserve"> This is not a “share or die” event!  </w:t>
      </w:r>
      <w:r w:rsidRPr="00843B79">
        <w:rPr>
          <w:rFonts w:ascii="Franklin Gothic Book" w:hAnsi="Franklin Gothic Book" w:cs="Calibri"/>
          <w:color w:val="212121"/>
        </w:rPr>
        <w:t xml:space="preserve">Share your experiences and perspectives when it feels right to you, and practicing inviting your peers who </w:t>
      </w:r>
      <w:proofErr w:type="gramStart"/>
      <w:r w:rsidRPr="00843B79">
        <w:rPr>
          <w:rFonts w:ascii="Franklin Gothic Book" w:hAnsi="Franklin Gothic Book" w:cs="Calibri"/>
          <w:color w:val="212121"/>
        </w:rPr>
        <w:t>may normally be silenced</w:t>
      </w:r>
      <w:proofErr w:type="gramEnd"/>
      <w:r w:rsidRPr="00843B79">
        <w:rPr>
          <w:rFonts w:ascii="Franklin Gothic Book" w:hAnsi="Franklin Gothic Book" w:cs="Calibri"/>
          <w:color w:val="212121"/>
        </w:rPr>
        <w:t xml:space="preserve"> by dominant cultural norms to share their experiences and perspectives as well.  At the same time, understand that while personal experience can successfully illustrate a point, it </w:t>
      </w:r>
      <w:proofErr w:type="gramStart"/>
      <w:r w:rsidRPr="00843B79">
        <w:rPr>
          <w:rFonts w:ascii="Franklin Gothic Book" w:hAnsi="Franklin Gothic Book" w:cs="Calibri"/>
          <w:color w:val="212121"/>
        </w:rPr>
        <w:t>should be used</w:t>
      </w:r>
      <w:proofErr w:type="gramEnd"/>
      <w:r w:rsidRPr="00843B79">
        <w:rPr>
          <w:rFonts w:ascii="Franklin Gothic Book" w:hAnsi="Franklin Gothic Book" w:cs="Calibri"/>
          <w:color w:val="212121"/>
        </w:rPr>
        <w:t xml:space="preserve"> as the basis for generalizations.  In addition, pay attention to how often you speak, how often you listen, and how often you make space for silence.</w:t>
      </w:r>
      <w:r w:rsidRPr="00843B79">
        <w:rPr>
          <w:rFonts w:ascii="Franklin Gothic Book" w:hAnsi="Franklin Gothic Book" w:cs="Calibri"/>
          <w:color w:val="212121"/>
        </w:rPr>
        <w:br/>
      </w:r>
    </w:p>
    <w:p w:rsidR="00793953" w:rsidRPr="00843B79" w:rsidRDefault="00793953" w:rsidP="00793953">
      <w:pPr>
        <w:pStyle w:val="ListParagraph"/>
        <w:numPr>
          <w:ilvl w:val="0"/>
          <w:numId w:val="1"/>
        </w:numPr>
        <w:rPr>
          <w:rFonts w:ascii="Franklin Gothic Book" w:hAnsi="Franklin Gothic Book"/>
        </w:rPr>
      </w:pPr>
      <w:r w:rsidRPr="00843B79">
        <w:rPr>
          <w:rStyle w:val="Emphasis"/>
          <w:rFonts w:ascii="Franklin Gothic Book" w:hAnsi="Franklin Gothic Book"/>
          <w:b/>
          <w:bCs/>
          <w:color w:val="000000"/>
        </w:rPr>
        <w:t>Sp</w:t>
      </w:r>
      <w:r w:rsidRPr="00843B79">
        <w:rPr>
          <w:rStyle w:val="Emphasis"/>
          <w:rFonts w:ascii="Franklin Gothic Book" w:eastAsiaTheme="majorEastAsia" w:hAnsi="Franklin Gothic Book"/>
          <w:b/>
          <w:bCs/>
          <w:color w:val="000000"/>
        </w:rPr>
        <w:t>eak your truth in ways that respect other people’s truth.</w:t>
      </w:r>
      <w:r w:rsidRPr="00843B79">
        <w:rPr>
          <w:rStyle w:val="Strong"/>
          <w:rFonts w:ascii="Franklin Gothic Book" w:hAnsi="Franklin Gothic Book"/>
          <w:color w:val="000000"/>
        </w:rPr>
        <w:t> </w:t>
      </w:r>
      <w:r w:rsidRPr="00843B79">
        <w:rPr>
          <w:rFonts w:ascii="Franklin Gothic Book" w:hAnsi="Franklin Gothic Book"/>
          <w:color w:val="000000"/>
        </w:rPr>
        <w:t xml:space="preserve">Our views of reality may differ, but speaking one’s truth does not mean interpreting, correcting or debating what others say.  </w:t>
      </w:r>
      <w:r w:rsidRPr="00843B79">
        <w:rPr>
          <w:rFonts w:ascii="Franklin Gothic Book" w:hAnsi="Franklin Gothic Book"/>
          <w:color w:val="000000"/>
        </w:rPr>
        <w:br/>
      </w:r>
    </w:p>
    <w:p w:rsidR="00793953" w:rsidRPr="00843B79" w:rsidRDefault="00793953" w:rsidP="00793953">
      <w:pPr>
        <w:pStyle w:val="ListParagraph"/>
        <w:numPr>
          <w:ilvl w:val="0"/>
          <w:numId w:val="1"/>
        </w:numPr>
        <w:rPr>
          <w:rFonts w:ascii="Franklin Gothic Book" w:hAnsi="Franklin Gothic Book"/>
        </w:rPr>
      </w:pPr>
      <w:r w:rsidRPr="00843B79">
        <w:rPr>
          <w:rStyle w:val="Strong"/>
          <w:rFonts w:ascii="Franklin Gothic Book" w:hAnsi="Franklin Gothic Book"/>
          <w:color w:val="000000"/>
        </w:rPr>
        <w:t>When the going gets rough, turn to wonder</w:t>
      </w:r>
      <w:r w:rsidRPr="00843B79">
        <w:rPr>
          <w:rStyle w:val="Emphasis"/>
          <w:rFonts w:ascii="Franklin Gothic Book" w:hAnsi="Franklin Gothic Book"/>
          <w:color w:val="000000"/>
        </w:rPr>
        <w:t>.</w:t>
      </w:r>
      <w:r w:rsidRPr="00843B79">
        <w:rPr>
          <w:rFonts w:ascii="Franklin Gothic Book" w:hAnsi="Franklin Gothic Book"/>
          <w:color w:val="000000"/>
        </w:rPr>
        <w:t> Turn from reaction and judgment to wonder and compassionate inquiry. Ask yourself, “I wonder why they feel/think this way?” or “I wonder what my reaction teaches me about myself?” Set aside judgment to listen to others—and to yourself—more deeply.</w:t>
      </w:r>
      <w:r w:rsidRPr="00843B79">
        <w:rPr>
          <w:rFonts w:ascii="Franklin Gothic Book" w:hAnsi="Franklin Gothic Book"/>
          <w:color w:val="000000"/>
        </w:rPr>
        <w:br/>
      </w:r>
    </w:p>
    <w:p w:rsidR="00793953" w:rsidRPr="00843B79" w:rsidRDefault="00793953" w:rsidP="00793953">
      <w:pPr>
        <w:pStyle w:val="ListParagraph"/>
        <w:numPr>
          <w:ilvl w:val="0"/>
          <w:numId w:val="1"/>
        </w:numPr>
        <w:rPr>
          <w:rFonts w:ascii="Franklin Gothic Book" w:hAnsi="Franklin Gothic Book"/>
        </w:rPr>
      </w:pPr>
      <w:r w:rsidRPr="00843B79">
        <w:rPr>
          <w:rStyle w:val="Emphasis"/>
          <w:rFonts w:ascii="Franklin Gothic Book" w:eastAsiaTheme="majorEastAsia" w:hAnsi="Franklin Gothic Book"/>
          <w:b/>
          <w:bCs/>
          <w:color w:val="000000"/>
        </w:rPr>
        <w:t>Learn to respond to others with honest, open questions.</w:t>
      </w:r>
      <w:r w:rsidRPr="00843B79">
        <w:rPr>
          <w:rFonts w:ascii="Franklin Gothic Book" w:hAnsi="Franklin Gothic Book"/>
          <w:color w:val="000000"/>
        </w:rPr>
        <w:t> Do not respond with counsel or corrections. Using honest, open questions helps us “hear each other into deeper speech.”</w:t>
      </w:r>
      <w:r w:rsidRPr="00843B79">
        <w:rPr>
          <w:rFonts w:ascii="Franklin Gothic Book" w:hAnsi="Franklin Gothic Book"/>
          <w:color w:val="000000"/>
        </w:rPr>
        <w:br/>
      </w:r>
    </w:p>
    <w:p w:rsidR="00793953" w:rsidRPr="00843B79" w:rsidRDefault="00793953" w:rsidP="00793953">
      <w:pPr>
        <w:pStyle w:val="ListParagraph"/>
        <w:numPr>
          <w:ilvl w:val="0"/>
          <w:numId w:val="1"/>
        </w:numPr>
        <w:rPr>
          <w:rFonts w:ascii="Franklin Gothic Book" w:hAnsi="Franklin Gothic Book"/>
        </w:rPr>
      </w:pPr>
      <w:r w:rsidRPr="00843B79">
        <w:rPr>
          <w:rStyle w:val="Emphasis"/>
          <w:rFonts w:ascii="Franklin Gothic Book" w:hAnsi="Franklin Gothic Book"/>
          <w:b/>
          <w:bCs/>
          <w:color w:val="000000"/>
        </w:rPr>
        <w:t xml:space="preserve">Make space for other’s inner teacher: </w:t>
      </w:r>
      <w:r w:rsidRPr="00843B79">
        <w:rPr>
          <w:rStyle w:val="Emphasis"/>
          <w:rFonts w:ascii="Franklin Gothic Book" w:hAnsi="Franklin Gothic Book"/>
          <w:bCs/>
          <w:color w:val="000000"/>
        </w:rPr>
        <w:t>No “fixing,” saving, advising or correcting each other.</w:t>
      </w:r>
      <w:r w:rsidRPr="00843B79">
        <w:rPr>
          <w:rFonts w:ascii="Franklin Gothic Book" w:hAnsi="Franklin Gothic Book"/>
          <w:i/>
          <w:color w:val="000000"/>
        </w:rPr>
        <w:t xml:space="preserve"> </w:t>
      </w:r>
      <w:r w:rsidRPr="00843B79">
        <w:rPr>
          <w:rFonts w:ascii="Franklin Gothic Book" w:hAnsi="Franklin Gothic Book"/>
          <w:color w:val="000000"/>
        </w:rPr>
        <w:t xml:space="preserve">This is one of the hardest guidelines for those of us who like to “help.”  </w:t>
      </w:r>
      <w:proofErr w:type="gramStart"/>
      <w:r w:rsidRPr="00843B79">
        <w:rPr>
          <w:rFonts w:ascii="Franklin Gothic Book" w:hAnsi="Franklin Gothic Book"/>
          <w:color w:val="000000"/>
        </w:rPr>
        <w:t>But</w:t>
      </w:r>
      <w:proofErr w:type="gramEnd"/>
      <w:r w:rsidRPr="00843B79">
        <w:rPr>
          <w:rFonts w:ascii="Franklin Gothic Book" w:hAnsi="Franklin Gothic Book"/>
          <w:color w:val="000000"/>
        </w:rPr>
        <w:t xml:space="preserve"> when you </w:t>
      </w:r>
      <w:r w:rsidRPr="00843B79">
        <w:rPr>
          <w:rFonts w:ascii="Franklin Gothic Book" w:hAnsi="Franklin Gothic Book" w:cs="Calibri"/>
          <w:color w:val="212121"/>
        </w:rPr>
        <w:t xml:space="preserve">appreciate the complexity of everyone’s identity and ask questions, you make </w:t>
      </w:r>
      <w:r w:rsidRPr="00843B79">
        <w:rPr>
          <w:rFonts w:ascii="Franklin Gothic Book" w:hAnsi="Franklin Gothic Book"/>
          <w:color w:val="000000"/>
        </w:rPr>
        <w:t>space for their inner teacher to speak . . . and for them to listen.</w:t>
      </w:r>
      <w:r w:rsidRPr="00843B79">
        <w:rPr>
          <w:rFonts w:ascii="Franklin Gothic Book" w:hAnsi="Franklin Gothic Book"/>
          <w:color w:val="000000"/>
        </w:rPr>
        <w:br/>
      </w:r>
    </w:p>
    <w:p w:rsidR="00793953" w:rsidRPr="00843B79" w:rsidRDefault="00793953" w:rsidP="00793953">
      <w:pPr>
        <w:pStyle w:val="ListParagraph"/>
        <w:numPr>
          <w:ilvl w:val="0"/>
          <w:numId w:val="1"/>
        </w:numPr>
        <w:rPr>
          <w:rFonts w:ascii="Franklin Gothic Book" w:hAnsi="Franklin Gothic Book"/>
        </w:rPr>
      </w:pPr>
      <w:r w:rsidRPr="00843B79">
        <w:rPr>
          <w:rStyle w:val="Emphasis"/>
          <w:rFonts w:ascii="Franklin Gothic Book" w:eastAsiaTheme="majorEastAsia" w:hAnsi="Franklin Gothic Book"/>
          <w:b/>
          <w:bCs/>
          <w:color w:val="000000"/>
        </w:rPr>
        <w:t>Attend to your own inner teacher.</w:t>
      </w:r>
      <w:r w:rsidRPr="00843B79">
        <w:rPr>
          <w:rStyle w:val="Strong"/>
          <w:rFonts w:ascii="Franklin Gothic Book" w:hAnsi="Franklin Gothic Book"/>
          <w:color w:val="000000"/>
        </w:rPr>
        <w:t> </w:t>
      </w:r>
      <w:r w:rsidRPr="00843B79">
        <w:rPr>
          <w:rFonts w:ascii="Franklin Gothic Book" w:hAnsi="Franklin Gothic Book"/>
          <w:color w:val="000000"/>
        </w:rPr>
        <w:t xml:space="preserve">We learn from others, of course. </w:t>
      </w:r>
      <w:proofErr w:type="gramStart"/>
      <w:r w:rsidRPr="00843B79">
        <w:rPr>
          <w:rFonts w:ascii="Franklin Gothic Book" w:hAnsi="Franklin Gothic Book"/>
          <w:color w:val="000000"/>
        </w:rPr>
        <w:t>But</w:t>
      </w:r>
      <w:proofErr w:type="gramEnd"/>
      <w:r w:rsidRPr="00843B79">
        <w:rPr>
          <w:rFonts w:ascii="Franklin Gothic Book" w:hAnsi="Franklin Gothic Book"/>
          <w:color w:val="000000"/>
        </w:rPr>
        <w:t xml:space="preserve"> as we explore stories, questions and silence, we have a special opportunity to learn from within. </w:t>
      </w:r>
      <w:r w:rsidRPr="00843B79">
        <w:rPr>
          <w:rFonts w:ascii="Franklin Gothic Book" w:hAnsi="Franklin Gothic Book" w:cs="Calibri"/>
          <w:color w:val="212121"/>
        </w:rPr>
        <w:t>Be willing to have your thinking and beliefs questioned.  Expect to have emotional reactions, and acknowledge and study these feelings. When you pay</w:t>
      </w:r>
      <w:r w:rsidRPr="00843B79">
        <w:rPr>
          <w:rFonts w:ascii="Franklin Gothic Book" w:hAnsi="Franklin Gothic Book"/>
          <w:color w:val="000000"/>
        </w:rPr>
        <w:t xml:space="preserve"> close attention to your own reactions and responses, you tune into your most important teacher.</w:t>
      </w:r>
      <w:r w:rsidRPr="00843B79">
        <w:rPr>
          <w:rFonts w:ascii="Franklin Gothic Book" w:hAnsi="Franklin Gothic Book" w:cs="Calibri"/>
          <w:color w:val="212121"/>
        </w:rPr>
        <w:t xml:space="preserve"> </w:t>
      </w:r>
      <w:r w:rsidRPr="00843B79">
        <w:rPr>
          <w:rFonts w:ascii="Franklin Gothic Book" w:hAnsi="Franklin Gothic Book" w:cs="Calibri"/>
          <w:color w:val="212121"/>
        </w:rPr>
        <w:br/>
      </w:r>
    </w:p>
    <w:p w:rsidR="00793953" w:rsidRPr="00843B79" w:rsidRDefault="00793953" w:rsidP="00793953">
      <w:pPr>
        <w:pStyle w:val="ListParagraph"/>
        <w:numPr>
          <w:ilvl w:val="0"/>
          <w:numId w:val="1"/>
        </w:numPr>
        <w:rPr>
          <w:rFonts w:ascii="Franklin Gothic Book" w:hAnsi="Franklin Gothic Book"/>
        </w:rPr>
      </w:pPr>
      <w:r w:rsidRPr="00843B79">
        <w:rPr>
          <w:rStyle w:val="Emphasis"/>
          <w:rFonts w:ascii="Franklin Gothic Book" w:hAnsi="Franklin Gothic Book"/>
          <w:b/>
          <w:bCs/>
          <w:color w:val="000000"/>
        </w:rPr>
        <w:lastRenderedPageBreak/>
        <w:t>Observe deep (double) confidentiality.</w:t>
      </w:r>
      <w:r w:rsidRPr="00843B79">
        <w:rPr>
          <w:rStyle w:val="Strong"/>
          <w:rFonts w:ascii="Franklin Gothic Book" w:hAnsi="Franklin Gothic Book"/>
          <w:color w:val="000000"/>
        </w:rPr>
        <w:t> </w:t>
      </w:r>
      <w:r w:rsidRPr="00843B79">
        <w:rPr>
          <w:rFonts w:ascii="Franklin Gothic Book" w:hAnsi="Franklin Gothic Book"/>
          <w:color w:val="000000"/>
        </w:rPr>
        <w:t>Safety is built when we can trust that our words and stories will remain with the people with whom we choose to share, and are not repeated to others without our permission.</w:t>
      </w:r>
      <w:r w:rsidRPr="00843B79">
        <w:rPr>
          <w:rFonts w:ascii="Franklin Gothic Book" w:hAnsi="Franklin Gothic Book"/>
          <w:color w:val="000000"/>
        </w:rPr>
        <w:br/>
      </w:r>
    </w:p>
    <w:p w:rsidR="00793953" w:rsidRPr="00843B79" w:rsidRDefault="00793953" w:rsidP="00793953">
      <w:pPr>
        <w:pStyle w:val="ListParagraph"/>
        <w:numPr>
          <w:ilvl w:val="0"/>
          <w:numId w:val="1"/>
        </w:numPr>
        <w:rPr>
          <w:rFonts w:ascii="Franklin Gothic Book" w:hAnsi="Franklin Gothic Book"/>
        </w:rPr>
      </w:pPr>
      <w:r w:rsidRPr="00843B79">
        <w:rPr>
          <w:rStyle w:val="Emphasis"/>
          <w:rFonts w:ascii="Franklin Gothic Book" w:hAnsi="Franklin Gothic Book"/>
          <w:b/>
          <w:bCs/>
          <w:color w:val="000000"/>
        </w:rPr>
        <w:t xml:space="preserve">Know that </w:t>
      </w:r>
      <w:proofErr w:type="gramStart"/>
      <w:r w:rsidRPr="00843B79">
        <w:rPr>
          <w:rStyle w:val="Emphasis"/>
          <w:rFonts w:ascii="Franklin Gothic Book" w:hAnsi="Franklin Gothic Book"/>
          <w:b/>
          <w:bCs/>
          <w:color w:val="000000"/>
        </w:rPr>
        <w:t>it’s</w:t>
      </w:r>
      <w:proofErr w:type="gramEnd"/>
      <w:r w:rsidRPr="00843B79">
        <w:rPr>
          <w:rStyle w:val="Emphasis"/>
          <w:rFonts w:ascii="Franklin Gothic Book" w:hAnsi="Franklin Gothic Book"/>
          <w:b/>
          <w:bCs/>
          <w:color w:val="000000"/>
        </w:rPr>
        <w:t xml:space="preserve"> possible</w:t>
      </w:r>
      <w:r w:rsidRPr="00843B79">
        <w:rPr>
          <w:rStyle w:val="Strong"/>
          <w:rFonts w:ascii="Franklin Gothic Book" w:hAnsi="Franklin Gothic Book"/>
          <w:color w:val="000000"/>
        </w:rPr>
        <w:t> </w:t>
      </w:r>
      <w:r w:rsidRPr="00843B79">
        <w:rPr>
          <w:rFonts w:ascii="Franklin Gothic Book" w:hAnsi="Franklin Gothic Book"/>
          <w:color w:val="000000"/>
        </w:rPr>
        <w:t xml:space="preserve">to leave this event with whatever it was that you needed when you arrived, and that the seeds planted here can keep growing in the days ahead.  We </w:t>
      </w:r>
      <w:r w:rsidRPr="00843B79">
        <w:rPr>
          <w:rFonts w:ascii="Franklin Gothic Book" w:hAnsi="Franklin Gothic Book" w:cs="Calibri"/>
          <w:color w:val="212121"/>
        </w:rPr>
        <w:t xml:space="preserve">will not reach closure on all discussion and topics, and that’ ok, because the work is on-going, iterative, and always-evolving . . </w:t>
      </w:r>
      <w:proofErr w:type="gramStart"/>
      <w:r w:rsidRPr="00843B79">
        <w:rPr>
          <w:rFonts w:ascii="Franklin Gothic Book" w:hAnsi="Franklin Gothic Book" w:cs="Calibri"/>
          <w:color w:val="212121"/>
        </w:rPr>
        <w:t>.as</w:t>
      </w:r>
      <w:proofErr w:type="gramEnd"/>
      <w:r w:rsidRPr="00843B79">
        <w:rPr>
          <w:rFonts w:ascii="Franklin Gothic Book" w:hAnsi="Franklin Gothic Book" w:cs="Calibri"/>
          <w:color w:val="212121"/>
        </w:rPr>
        <w:t xml:space="preserve"> are we!</w:t>
      </w:r>
    </w:p>
    <w:p w:rsidR="00914593" w:rsidRDefault="00793953"/>
    <w:p w:rsidR="00793953" w:rsidRDefault="00793953">
      <w:r>
        <w:t xml:space="preserve">These norms were collaboratively established during the TILT workshop </w:t>
      </w:r>
      <w:proofErr w:type="spellStart"/>
      <w:r>
        <w:t>n</w:t>
      </w:r>
      <w:proofErr w:type="spellEnd"/>
      <w:r>
        <w:t xml:space="preserve"> the summer. Thank you to Jen Whetham, </w:t>
      </w:r>
      <w:r>
        <w:rPr>
          <w:rFonts w:ascii="Franklin Gothic Medium" w:hAnsi="Franklin Gothic Medium"/>
          <w:color w:val="003764"/>
          <w:sz w:val="20"/>
          <w:szCs w:val="20"/>
        </w:rPr>
        <w:t xml:space="preserve">Assessment, Teaching, and Learning </w:t>
      </w:r>
      <w:r w:rsidRPr="00793953">
        <w:rPr>
          <w:rFonts w:ascii="Franklin Gothic Medium" w:hAnsi="Franklin Gothic Medium"/>
          <w:sz w:val="20"/>
          <w:szCs w:val="20"/>
        </w:rPr>
        <w:t xml:space="preserve">guru for </w:t>
      </w:r>
      <w:r>
        <w:t>State Board for technical and Community Colleges, for sharing the final norms.</w:t>
      </w:r>
      <w:bookmarkStart w:id="0" w:name="_GoBack"/>
      <w:bookmarkEnd w:id="0"/>
    </w:p>
    <w:sectPr w:rsidR="0079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F669B"/>
    <w:multiLevelType w:val="hybridMultilevel"/>
    <w:tmpl w:val="3A38E48E"/>
    <w:lvl w:ilvl="0" w:tplc="0ED8D0C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53"/>
    <w:rsid w:val="00075A34"/>
    <w:rsid w:val="00321D4C"/>
    <w:rsid w:val="00742C38"/>
    <w:rsid w:val="00793953"/>
    <w:rsid w:val="009B24F0"/>
    <w:rsid w:val="00A40EC7"/>
    <w:rsid w:val="00AA353A"/>
    <w:rsid w:val="00CF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381C"/>
  <w15:chartTrackingRefBased/>
  <w15:docId w15:val="{2E266B76-5DC9-4FB0-935E-BA7AFA72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0EC7"/>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40EC7"/>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A40EC7"/>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EC7"/>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40EC7"/>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A40EC7"/>
    <w:rPr>
      <w:rFonts w:asciiTheme="majorHAnsi" w:eastAsiaTheme="majorEastAsia" w:hAnsiTheme="majorHAnsi" w:cstheme="majorBidi"/>
      <w:b/>
      <w:sz w:val="24"/>
      <w:szCs w:val="24"/>
    </w:rPr>
  </w:style>
  <w:style w:type="paragraph" w:styleId="ListParagraph">
    <w:name w:val="List Paragraph"/>
    <w:basedOn w:val="Normal"/>
    <w:uiPriority w:val="34"/>
    <w:qFormat/>
    <w:rsid w:val="00793953"/>
    <w:pPr>
      <w:ind w:left="720"/>
      <w:contextualSpacing/>
    </w:pPr>
  </w:style>
  <w:style w:type="character" w:styleId="Emphasis">
    <w:name w:val="Emphasis"/>
    <w:basedOn w:val="DefaultParagraphFont"/>
    <w:uiPriority w:val="20"/>
    <w:qFormat/>
    <w:rsid w:val="00793953"/>
    <w:rPr>
      <w:i/>
      <w:iCs/>
    </w:rPr>
  </w:style>
  <w:style w:type="character" w:styleId="Strong">
    <w:name w:val="Strong"/>
    <w:basedOn w:val="DefaultParagraphFont"/>
    <w:uiPriority w:val="22"/>
    <w:qFormat/>
    <w:rsid w:val="00793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C6946230.dotm</Template>
  <TotalTime>6</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Seattle College</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and Media Services</dc:creator>
  <cp:keywords/>
  <dc:description/>
  <cp:lastModifiedBy>IT and Media Services</cp:lastModifiedBy>
  <cp:revision>1</cp:revision>
  <dcterms:created xsi:type="dcterms:W3CDTF">2018-11-07T00:16:00Z</dcterms:created>
  <dcterms:modified xsi:type="dcterms:W3CDTF">2018-11-07T00:22:00Z</dcterms:modified>
</cp:coreProperties>
</file>